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38" w:type="dxa"/>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8"/>
      </w:tblGrid>
      <w:tr>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sz w:val="32"/>
                <w:szCs w:val="32"/>
                <w:lang w:val="fr-FR" w:eastAsia="fr-FR" w:bidi="ar-SA"/>
              </w:rPr>
            </w:pPr>
            <w:r>
              <w:rPr>
                <w:b/>
                <w:sz w:val="32"/>
                <w:szCs w:val="32"/>
                <w:lang w:val="fr-FR" w:eastAsia="fr-FR" w:bidi="ar-SA"/>
              </w:rPr>
              <w:drawing>
                <wp:anchor behindDoc="0" distT="0" distB="0" distL="114935" distR="114935" simplePos="0" locked="0" layoutInCell="1" allowOverlap="1" relativeHeight="17">
                  <wp:simplePos x="0" y="0"/>
                  <wp:positionH relativeFrom="column">
                    <wp:posOffset>-1235075</wp:posOffset>
                  </wp:positionH>
                  <wp:positionV relativeFrom="paragraph">
                    <wp:posOffset>1905</wp:posOffset>
                  </wp:positionV>
                  <wp:extent cx="1087755" cy="148272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5" t="-11" r="-15" b="-11"/>
                          <a:stretch>
                            <a:fillRect/>
                          </a:stretch>
                        </pic:blipFill>
                        <pic:spPr bwMode="auto">
                          <a:xfrm>
                            <a:off x="0" y="0"/>
                            <a:ext cx="1087755" cy="1482725"/>
                          </a:xfrm>
                          <a:prstGeom prst="rect">
                            <a:avLst/>
                          </a:prstGeom>
                        </pic:spPr>
                      </pic:pic>
                    </a:graphicData>
                  </a:graphic>
                </wp:anchor>
              </w:drawing>
            </w:r>
          </w:p>
          <w:p>
            <w:pPr>
              <w:pStyle w:val="Normal"/>
              <w:jc w:val="center"/>
              <w:rPr>
                <w:b/>
                <w:b/>
                <w:sz w:val="32"/>
                <w:szCs w:val="32"/>
              </w:rPr>
            </w:pPr>
            <w:r>
              <w:rPr>
                <w:b/>
                <w:sz w:val="32"/>
                <w:szCs w:val="32"/>
              </w:rPr>
              <w:t>Programme « PLAI adapté »</w:t>
            </w:r>
          </w:p>
          <w:p>
            <w:pPr>
              <w:pStyle w:val="Normal"/>
              <w:jc w:val="center"/>
              <w:rPr>
                <w:b/>
                <w:b/>
                <w:sz w:val="32"/>
                <w:szCs w:val="32"/>
              </w:rPr>
            </w:pPr>
            <w:r>
              <w:rPr>
                <w:b/>
                <w:sz w:val="32"/>
                <w:szCs w:val="32"/>
              </w:rPr>
              <w:t xml:space="preserve">DOSSIER DE </w:t>
            </w:r>
            <w:r>
              <w:rPr>
                <w:b/>
                <w:sz w:val="32"/>
                <w:szCs w:val="32"/>
              </w:rPr>
              <w:t>DEMANDE DE SUBVENTION</w:t>
            </w:r>
          </w:p>
          <w:p>
            <w:pPr>
              <w:pStyle w:val="Normal"/>
              <w:jc w:val="center"/>
              <w:rPr>
                <w:b/>
                <w:b/>
                <w:sz w:val="32"/>
                <w:szCs w:val="32"/>
              </w:rPr>
            </w:pPr>
            <w:r>
              <w:rPr>
                <w:b/>
                <w:sz w:val="32"/>
                <w:szCs w:val="32"/>
              </w:rPr>
              <w:t>ENGAGEMENT DU DEMANDEUR</w:t>
            </w:r>
          </w:p>
          <w:p>
            <w:pPr>
              <w:pStyle w:val="Normal"/>
              <w:jc w:val="center"/>
              <w:rPr>
                <w:b/>
                <w:b/>
                <w:sz w:val="32"/>
                <w:szCs w:val="32"/>
              </w:rPr>
            </w:pPr>
            <w:r>
              <w:rPr>
                <w:b/>
                <w:sz w:val="32"/>
                <w:szCs w:val="32"/>
              </w:rPr>
            </w:r>
          </w:p>
          <w:p>
            <w:pPr>
              <w:pStyle w:val="Normal"/>
              <w:tabs>
                <w:tab w:val="left" w:pos="5461" w:leader="none"/>
              </w:tabs>
              <w:rPr>
                <w:b/>
                <w:b/>
                <w:sz w:val="16"/>
                <w:szCs w:val="16"/>
              </w:rPr>
            </w:pPr>
            <w:r>
              <w:rPr>
                <w:b/>
                <w:sz w:val="16"/>
                <w:szCs w:val="16"/>
              </w:rPr>
            </w:r>
          </w:p>
          <w:p>
            <w:pPr>
              <w:pStyle w:val="Normal"/>
              <w:tabs>
                <w:tab w:val="left" w:pos="5461" w:leader="none"/>
              </w:tabs>
              <w:rPr>
                <w:b/>
                <w:b/>
                <w:sz w:val="16"/>
                <w:szCs w:val="16"/>
              </w:rPr>
            </w:pPr>
            <w:r>
              <w:rPr>
                <w:b/>
                <w:sz w:val="16"/>
                <w:szCs w:val="16"/>
              </w:rPr>
            </w:r>
          </w:p>
        </w:tc>
      </w:tr>
    </w:tbl>
    <w:p>
      <w:pPr>
        <w:pStyle w:val="Normal"/>
        <w:jc w:val="center"/>
        <w:rPr/>
      </w:pPr>
      <w:r>
        <w:rPr/>
      </w:r>
    </w:p>
    <w:p>
      <w:pPr>
        <w:pStyle w:val="Normal"/>
        <w:rPr/>
      </w:pPr>
      <w:r>
        <w:rPr/>
      </w:r>
    </w:p>
    <w:p>
      <w:pPr>
        <w:pStyle w:val="Normal"/>
        <w:rPr/>
      </w:pPr>
      <w:r>
        <w:rPr/>
      </w:r>
    </w:p>
    <w:p>
      <w:pPr>
        <w:pStyle w:val="Normal"/>
        <w:jc w:val="both"/>
        <w:rPr/>
      </w:pPr>
      <w:r>
        <w:rPr>
          <w:rFonts w:cs="CenturyGothic;Times New Roman"/>
          <w:color w:val="000000"/>
        </w:rPr>
        <w:t xml:space="preserve">Ce </w:t>
      </w:r>
      <w:r>
        <w:rPr>
          <w:rFonts w:cs="CenturyGothic;Times New Roman"/>
          <w:b/>
          <w:color w:val="000000"/>
        </w:rPr>
        <w:t>dossier complété</w:t>
      </w:r>
      <w:r>
        <w:rPr>
          <w:rFonts w:cs="CenturyGothic;Times New Roman"/>
          <w:color w:val="000000"/>
        </w:rPr>
        <w:t xml:space="preserve"> et l’ensemble des documents définis dans la partie </w:t>
      </w:r>
      <w:r>
        <w:rPr>
          <w:rFonts w:cs="CenturyGothic;Times New Roman"/>
          <w:color w:val="000000"/>
        </w:rPr>
        <w:t>III</w:t>
      </w:r>
      <w:r>
        <w:rPr>
          <w:rFonts w:cs="CenturyGothic;Times New Roman"/>
          <w:color w:val="000000"/>
        </w:rPr>
        <w:t xml:space="preserve"> </w:t>
      </w:r>
      <w:r>
        <w:rPr>
          <w:rFonts w:cs="CenturyGothic;Times New Roman"/>
          <w:color w:val="000000"/>
        </w:rPr>
        <w:t xml:space="preserve">de la présentation </w:t>
      </w:r>
      <w:r>
        <w:rPr>
          <w:rFonts w:cs="CenturyGothic;Times New Roman"/>
          <w:color w:val="000000"/>
        </w:rPr>
        <w:t>du programme et modalités d'octroi de la subvention</w:t>
      </w:r>
      <w:r>
        <w:rPr>
          <w:rFonts w:cs="CenturyGothic;Times New Roman"/>
          <w:color w:val="000000"/>
        </w:rPr>
        <w:t xml:space="preserve"> « PLAI-adapté » du </w:t>
      </w:r>
      <w:r>
        <w:rPr>
          <w:rFonts w:cs="CenturyGothic;Times New Roman"/>
          <w:color w:val="000000"/>
        </w:rPr>
        <w:t>21</w:t>
      </w:r>
      <w:r>
        <w:rPr>
          <w:rFonts w:cs="CenturyGothic;Times New Roman"/>
          <w:color w:val="000000"/>
        </w:rPr>
        <w:t>/</w:t>
      </w:r>
      <w:r>
        <w:rPr>
          <w:rFonts w:cs="CenturyGothic;Times New Roman"/>
          <w:color w:val="000000"/>
        </w:rPr>
        <w:t>09</w:t>
      </w:r>
      <w:r>
        <w:rPr>
          <w:rFonts w:cs="CenturyGothic;Times New Roman"/>
          <w:color w:val="000000"/>
        </w:rPr>
        <w:t>/2018</w:t>
      </w:r>
      <w:r>
        <w:rPr>
          <w:rFonts w:cs="CenturyGothic;Times New Roman"/>
          <w:color w:val="000000"/>
        </w:rPr>
        <w:t xml:space="preserve"> doivent être transmis à la DDT(M) et, le cas échéant, au délégataire </w:t>
      </w:r>
      <w:r>
        <w:rPr>
          <w:rFonts w:cs="CenturyGothic;Times New Roman"/>
          <w:b/>
          <w:color w:val="000000"/>
          <w:u w:val="single"/>
        </w:rPr>
        <w:t>par voie électronique</w:t>
      </w:r>
      <w:r>
        <w:rPr>
          <w:rFonts w:cs="CenturyGothic;Times New Roman"/>
          <w:color w:val="000000"/>
        </w:rPr>
        <w:t xml:space="preserve"> (dans des formats accessibles aux logiciels classiques de bureautique) et/ou par courrier si la nature des pièces l’exige (par exemple pour des plans).</w:t>
      </w:r>
    </w:p>
    <w:p>
      <w:pPr>
        <w:pStyle w:val="Normal"/>
        <w:rPr>
          <w:rFonts w:cs="CenturyGothic;Times New Roman"/>
          <w:color w:val="000000"/>
        </w:rPr>
      </w:pPr>
      <w:r>
        <w:rPr>
          <w:rFonts w:cs="CenturyGothic;Times New Roman"/>
          <w:color w:val="000000"/>
        </w:rPr>
      </w:r>
    </w:p>
    <w:p>
      <w:pPr>
        <w:pStyle w:val="Normal"/>
        <w:jc w:val="both"/>
        <w:rPr/>
      </w:pPr>
      <w:r>
        <w:rPr/>
        <w:t xml:space="preserve">Les services instructeurs accuseront réception de la demande </w:t>
      </w:r>
      <w:r>
        <w:rPr>
          <w:b/>
          <w:u w:val="single"/>
        </w:rPr>
        <w:t>par voie électronique</w:t>
      </w:r>
      <w:r>
        <w:rPr/>
        <w:t xml:space="preserve"> dans un délai de </w:t>
      </w:r>
      <w:r>
        <w:rPr/>
        <w:t>30</w:t>
      </w:r>
      <w:r>
        <w:rPr/>
        <w:t xml:space="preserve"> jours ouvrés après le dépôt du dossier par le maître d’ouvrage en précisant, le cas échéant, les pièces manquantes.</w:t>
      </w:r>
    </w:p>
    <w:p>
      <w:pPr>
        <w:pStyle w:val="Normal"/>
        <w:rPr/>
      </w:pPr>
      <w:r>
        <w:rPr/>
      </w:r>
    </w:p>
    <w:p>
      <w:pPr>
        <w:pStyle w:val="Normal"/>
        <w:pBdr>
          <w:top w:val="single" w:sz="2" w:space="1" w:color="000000"/>
          <w:left w:val="single" w:sz="2" w:space="1" w:color="000000"/>
          <w:bottom w:val="single" w:sz="2" w:space="1" w:color="000000"/>
          <w:right w:val="single" w:sz="2" w:space="1" w:color="000000"/>
        </w:pBdr>
        <w:rPr>
          <w:b/>
          <w:b/>
          <w:bCs/>
          <w:sz w:val="20"/>
          <w:szCs w:val="20"/>
        </w:rPr>
      </w:pPr>
      <w:r>
        <w:rPr>
          <w:b/>
          <w:bCs/>
          <w:sz w:val="20"/>
          <w:szCs w:val="20"/>
        </w:rPr>
        <w:t>Cadre réservé à l’administration</w:t>
      </w:r>
    </w:p>
    <w:p>
      <w:pPr>
        <w:pStyle w:val="Normal"/>
        <w:pBdr>
          <w:top w:val="single" w:sz="2" w:space="1" w:color="000000"/>
          <w:left w:val="single" w:sz="2" w:space="1" w:color="000000"/>
          <w:bottom w:val="single" w:sz="2" w:space="1" w:color="000000"/>
          <w:right w:val="single" w:sz="2" w:space="1" w:color="000000"/>
        </w:pBdr>
        <w:rPr/>
      </w:pPr>
      <w:r>
        <w:rPr/>
        <w:t>N° de dossier Galion :</w:t>
        <w:tab/>
        <w:tab/>
        <w:tab/>
        <w:tab/>
        <w:tab/>
        <w:tab/>
        <w:t>Date de réception :</w:t>
      </w:r>
    </w:p>
    <w:p>
      <w:pPr>
        <w:pStyle w:val="Normal"/>
        <w:pBdr>
          <w:top w:val="single" w:sz="2" w:space="1" w:color="000000"/>
          <w:left w:val="single" w:sz="2" w:space="1" w:color="000000"/>
          <w:bottom w:val="single" w:sz="2" w:space="1" w:color="000000"/>
          <w:right w:val="single" w:sz="2" w:space="1" w:color="000000"/>
        </w:pBdr>
        <w:rPr/>
      </w:pPr>
      <w:r>
        <w:rPr/>
      </w:r>
    </w:p>
    <w:p>
      <w:pPr>
        <w:pStyle w:val="Normal"/>
        <w:rPr/>
      </w:pPr>
      <w:r>
        <w:rPr/>
      </w:r>
    </w:p>
    <w:p>
      <w:pPr>
        <w:pStyle w:val="Normal"/>
        <w:rPr>
          <w:b/>
          <w:b/>
          <w:bCs/>
          <w:u w:val="single"/>
        </w:rPr>
      </w:pPr>
      <w:r>
        <w:rPr>
          <w:b/>
          <w:bCs/>
          <w:u w:val="single"/>
        </w:rPr>
        <w:t>IDENTIFICATION DU PORTEUR DE PROJET</w:t>
      </w:r>
    </w:p>
    <w:p>
      <w:pPr>
        <w:pStyle w:val="Normal"/>
        <w:rPr>
          <w:b/>
          <w:b/>
          <w:bCs/>
          <w:u w:val="single"/>
        </w:rPr>
      </w:pPr>
      <w:r>
        <w:rPr>
          <w:b/>
          <w:bCs/>
          <w:u w:val="single"/>
        </w:rPr>
      </w:r>
    </w:p>
    <w:p>
      <w:pPr>
        <w:pStyle w:val="Normal"/>
        <w:pBdr>
          <w:top w:val="single" w:sz="4" w:space="1" w:color="000000"/>
          <w:left w:val="single" w:sz="4" w:space="4" w:color="000000"/>
          <w:bottom w:val="single" w:sz="4" w:space="1" w:color="000000"/>
          <w:right w:val="single" w:sz="4" w:space="4" w:color="000000"/>
        </w:pBdr>
        <w:spacing w:lineRule="auto" w:line="360"/>
        <w:rPr/>
      </w:pPr>
      <w:r>
        <w:rPr/>
        <w:t>Dénomination :</w:t>
      </w:r>
    </w:p>
    <w:p>
      <w:pPr>
        <w:pStyle w:val="Normal"/>
        <w:pBdr>
          <w:top w:val="single" w:sz="4" w:space="1" w:color="000000"/>
          <w:left w:val="single" w:sz="4" w:space="4" w:color="000000"/>
          <w:bottom w:val="single" w:sz="4" w:space="1" w:color="000000"/>
          <w:right w:val="single" w:sz="4" w:space="4" w:color="000000"/>
        </w:pBdr>
        <w:spacing w:lineRule="auto" w:line="360"/>
        <w:rPr/>
      </w:pPr>
      <w:r>
        <w:rPr/>
        <w:t>N° SIREN :</w:t>
      </w:r>
    </w:p>
    <w:p>
      <w:pPr>
        <w:pStyle w:val="Normal"/>
        <w:pBdr>
          <w:top w:val="single" w:sz="4" w:space="1" w:color="000000"/>
          <w:left w:val="single" w:sz="4" w:space="4" w:color="000000"/>
          <w:bottom w:val="single" w:sz="4" w:space="1" w:color="000000"/>
          <w:right w:val="single" w:sz="4" w:space="4" w:color="000000"/>
        </w:pBdr>
        <w:spacing w:lineRule="auto" w:line="360"/>
        <w:rPr/>
      </w:pPr>
      <w:r>
        <w:rPr/>
        <w:t xml:space="preserve">Nature juridique : Bailleur social </w:t>
      </w:r>
      <w:r>
        <w:rPr>
          <w:rFonts w:eastAsia="Wingdings" w:cs="Wingdings" w:ascii="Wingdings" w:hAnsi="Wingdings"/>
        </w:rPr>
        <w:t></w:t>
      </w:r>
      <w:r>
        <w:rPr/>
        <w:t xml:space="preserve"> </w:t>
        <w:tab/>
      </w:r>
      <w:r>
        <w:rPr>
          <w:rFonts w:cs="Liberation Sans"/>
        </w:rPr>
        <w:t>MO</w:t>
      </w:r>
      <w:r>
        <w:rPr>
          <w:rFonts w:cs="Liberation Sans"/>
        </w:rPr>
        <w:t xml:space="preserve">I </w:t>
      </w:r>
      <w:r>
        <w:rPr>
          <w:rFonts w:eastAsia="Wingdings" w:cs="Wingdings" w:ascii="Wingdings" w:hAnsi="Wingdings"/>
        </w:rPr>
        <w:t></w:t>
        <w:tab/>
      </w:r>
      <w:r>
        <w:rPr>
          <w:rFonts w:cs="Liberation Sans"/>
        </w:rPr>
        <w:t xml:space="preserve">SEM </w:t>
      </w:r>
      <w:r>
        <w:rPr>
          <w:rFonts w:cs="Liberation Sans"/>
        </w:rPr>
        <w:t xml:space="preserve"> </w:t>
      </w:r>
      <w:r>
        <w:rPr>
          <w:rFonts w:eastAsia="Wingdings" w:cs="Wingdings" w:ascii="Wingdings" w:hAnsi="Wingdings"/>
        </w:rPr>
        <w:t></w:t>
      </w:r>
    </w:p>
    <w:p>
      <w:pPr>
        <w:pStyle w:val="Normal"/>
        <w:pBdr>
          <w:top w:val="single" w:sz="4" w:space="1" w:color="000000"/>
          <w:left w:val="single" w:sz="4" w:space="4" w:color="000000"/>
          <w:bottom w:val="single" w:sz="4" w:space="1" w:color="000000"/>
          <w:right w:val="single" w:sz="4" w:space="4" w:color="000000"/>
        </w:pBdr>
        <w:spacing w:lineRule="auto" w:line="360"/>
        <w:rPr>
          <w:rFonts w:cs="Liberation Sans"/>
        </w:rPr>
      </w:pPr>
      <w:r>
        <w:rPr>
          <w:rFonts w:cs="Liberation Sans"/>
        </w:rPr>
        <w:tab/>
        <w:t>Préciser le statut :</w:t>
      </w:r>
    </w:p>
    <w:p>
      <w:pPr>
        <w:pStyle w:val="Normal"/>
        <w:pBdr>
          <w:top w:val="single" w:sz="4" w:space="1" w:color="000000"/>
          <w:left w:val="single" w:sz="4" w:space="4" w:color="000000"/>
          <w:bottom w:val="single" w:sz="4" w:space="1" w:color="000000"/>
          <w:right w:val="single" w:sz="4" w:space="4" w:color="000000"/>
        </w:pBdr>
        <w:spacing w:lineRule="auto" w:line="360"/>
        <w:rPr/>
      </w:pPr>
      <w:r>
        <w:rPr/>
        <w:t>Adresse :</w:t>
      </w:r>
    </w:p>
    <w:p>
      <w:pPr>
        <w:pStyle w:val="Normal"/>
        <w:pBdr>
          <w:top w:val="single" w:sz="4" w:space="1" w:color="000000"/>
          <w:left w:val="single" w:sz="4" w:space="4" w:color="000000"/>
          <w:bottom w:val="single" w:sz="4" w:space="1" w:color="000000"/>
          <w:right w:val="single" w:sz="4" w:space="4" w:color="000000"/>
        </w:pBdr>
        <w:spacing w:lineRule="auto" w:line="360"/>
        <w:rPr/>
      </w:pPr>
      <w:r>
        <w:rPr/>
        <w:t>Téléphone :</w:t>
      </w:r>
    </w:p>
    <w:p>
      <w:pPr>
        <w:pStyle w:val="Normal"/>
        <w:pBdr>
          <w:top w:val="single" w:sz="4" w:space="1" w:color="000000"/>
          <w:left w:val="single" w:sz="4" w:space="4" w:color="000000"/>
          <w:bottom w:val="single" w:sz="4" w:space="1" w:color="000000"/>
          <w:right w:val="single" w:sz="4" w:space="4" w:color="000000"/>
        </w:pBdr>
        <w:spacing w:lineRule="auto" w:line="360"/>
        <w:rPr/>
      </w:pPr>
      <w:r>
        <w:rPr/>
        <w:t>Courriel :</w:t>
      </w:r>
    </w:p>
    <w:p>
      <w:pPr>
        <w:pStyle w:val="Normal"/>
        <w:pBdr>
          <w:top w:val="single" w:sz="4" w:space="1" w:color="000000"/>
          <w:left w:val="single" w:sz="4" w:space="4" w:color="000000"/>
          <w:bottom w:val="single" w:sz="4" w:space="1" w:color="000000"/>
          <w:right w:val="single" w:sz="4" w:space="4" w:color="000000"/>
        </w:pBdr>
        <w:spacing w:lineRule="auto" w:line="360"/>
        <w:rPr/>
      </w:pPr>
      <w:r>
        <w:rPr/>
        <w:t>Nom et qualité du responsable légal :</w:t>
      </w:r>
    </w:p>
    <w:p>
      <w:pPr>
        <w:pStyle w:val="Normal"/>
        <w:pBdr>
          <w:top w:val="single" w:sz="4" w:space="1" w:color="000000"/>
          <w:left w:val="single" w:sz="4" w:space="4" w:color="000000"/>
          <w:bottom w:val="single" w:sz="4" w:space="1" w:color="000000"/>
          <w:right w:val="single" w:sz="4" w:space="4" w:color="000000"/>
        </w:pBdr>
        <w:spacing w:lineRule="auto" w:line="360"/>
        <w:rPr/>
      </w:pPr>
      <w:r>
        <w:rPr/>
        <w:t>Responsable du projet PLAI adapté</w:t>
      </w:r>
      <w:r>
        <w:rPr/>
        <w:t>s</w:t>
      </w:r>
      <w:r>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ind w:left="0" w:right="0" w:firstLine="709"/>
        <w:rPr/>
      </w:pPr>
      <w:r>
        <w:rPr/>
        <w:t>- Nom :</w:t>
      </w:r>
    </w:p>
    <w:p>
      <w:pPr>
        <w:pStyle w:val="Normal"/>
        <w:pBdr>
          <w:top w:val="single" w:sz="4" w:space="1" w:color="000000"/>
          <w:left w:val="single" w:sz="4" w:space="4" w:color="000000"/>
          <w:bottom w:val="single" w:sz="4" w:space="1" w:color="000000"/>
          <w:right w:val="single" w:sz="4" w:space="4" w:color="000000"/>
        </w:pBdr>
        <w:spacing w:lineRule="auto" w:line="360"/>
        <w:ind w:left="0" w:right="0" w:firstLine="709"/>
        <w:rPr/>
      </w:pPr>
      <w:r>
        <w:rPr/>
        <w:t>- Téléphone :</w:t>
      </w:r>
    </w:p>
    <w:p>
      <w:pPr>
        <w:pStyle w:val="Normal"/>
        <w:rPr/>
      </w:pPr>
      <w:r>
        <w:rPr/>
      </w:r>
    </w:p>
    <w:p>
      <w:pPr>
        <w:pStyle w:val="Normal"/>
        <w:rPr>
          <w:b/>
          <w:b/>
          <w:bCs/>
          <w:u w:val="single"/>
        </w:rPr>
      </w:pPr>
      <w:r>
        <w:rPr>
          <w:b/>
          <w:bCs/>
          <w:u w:val="single"/>
        </w:rPr>
        <w:t>IDENTIFICATION DU PROJET</w:t>
      </w:r>
    </w:p>
    <w:p>
      <w:pPr>
        <w:pStyle w:val="Normal"/>
        <w:rPr/>
      </w:pPr>
      <w:r>
        <w:rPr/>
      </w:r>
    </w:p>
    <w:p>
      <w:pPr>
        <w:pStyle w:val="Normal"/>
        <w:pBdr>
          <w:top w:val="single" w:sz="2" w:space="1" w:color="000000"/>
          <w:left w:val="single" w:sz="2" w:space="1" w:color="000000"/>
          <w:bottom w:val="single" w:sz="2" w:space="1" w:color="000000"/>
          <w:right w:val="single" w:sz="2" w:space="4" w:color="000000"/>
        </w:pBdr>
        <w:rPr/>
      </w:pPr>
      <w:r>
        <w:rPr/>
        <w:t>Nom de l’opération :</w:t>
      </w:r>
    </w:p>
    <w:p>
      <w:pPr>
        <w:pStyle w:val="Normal"/>
        <w:pBdr>
          <w:top w:val="single" w:sz="2" w:space="1" w:color="000000"/>
          <w:left w:val="single" w:sz="2" w:space="1" w:color="000000"/>
          <w:bottom w:val="single" w:sz="2" w:space="1" w:color="000000"/>
          <w:right w:val="single" w:sz="2" w:space="4" w:color="000000"/>
        </w:pBdr>
        <w:rPr/>
      </w:pPr>
      <w:r>
        <w:rPr/>
        <w:t>Commune :</w:t>
      </w:r>
    </w:p>
    <w:p>
      <w:pPr>
        <w:pStyle w:val="Normal"/>
        <w:pBdr>
          <w:top w:val="single" w:sz="2" w:space="1" w:color="000000"/>
          <w:left w:val="single" w:sz="2" w:space="1" w:color="000000"/>
          <w:bottom w:val="single" w:sz="2" w:space="1" w:color="000000"/>
          <w:right w:val="single" w:sz="2" w:space="4" w:color="000000"/>
        </w:pBdr>
        <w:rPr/>
      </w:pPr>
      <w:r>
        <w:rPr/>
        <w:t xml:space="preserve">Adresse : </w:t>
      </w:r>
    </w:p>
    <w:p>
      <w:pPr>
        <w:pStyle w:val="Normal"/>
        <w:pBdr>
          <w:top w:val="single" w:sz="2" w:space="1" w:color="000000"/>
          <w:left w:val="single" w:sz="2" w:space="1" w:color="000000"/>
          <w:bottom w:val="single" w:sz="2" w:space="1" w:color="000000"/>
          <w:right w:val="single" w:sz="2" w:space="4" w:color="000000"/>
        </w:pBdr>
        <w:rPr/>
      </w:pPr>
      <w:r>
        <w:rPr/>
      </w:r>
      <w:r>
        <w:br w:type="page"/>
      </w:r>
    </w:p>
    <w:p>
      <w:pPr>
        <w:pStyle w:val="Titre1"/>
        <w:numPr>
          <w:ilvl w:val="0"/>
          <w:numId w:val="1"/>
        </w:numPr>
        <w:rPr/>
      </w:pPr>
      <w:r>
        <w:rPr/>
        <w:t>DESCRIPTION DU PROJET</w:t>
      </w:r>
    </w:p>
    <w:p>
      <w:pPr>
        <w:pStyle w:val="Titre2"/>
        <w:numPr>
          <w:ilvl w:val="1"/>
          <w:numId w:val="1"/>
        </w:numPr>
        <w:ind w:left="0" w:right="0" w:hanging="0"/>
        <w:rPr/>
      </w:pPr>
      <w:r>
        <w:rPr/>
        <w:t xml:space="preserve">Descriptif général </w:t>
      </w:r>
      <w:r>
        <w:rPr/>
        <w:t>du projet</w:t>
      </w:r>
    </w:p>
    <w:p>
      <w:pPr>
        <w:pStyle w:val="Normal"/>
        <w:rPr>
          <w:b/>
          <w:b/>
          <w:bCs/>
          <w:u w:val="single"/>
        </w:rPr>
      </w:pPr>
      <w:r>
        <w:rPr>
          <w:b/>
          <w:bCs/>
          <w:u w:val="single"/>
        </w:rPr>
      </w:r>
    </w:p>
    <w:p>
      <w:pPr>
        <w:pStyle w:val="Normal"/>
        <w:pBdr>
          <w:top w:val="single" w:sz="2" w:space="1" w:color="000000"/>
          <w:left w:val="single" w:sz="2" w:space="1" w:color="000000"/>
          <w:bottom w:val="single" w:sz="2" w:space="1" w:color="000000"/>
          <w:right w:val="single" w:sz="2" w:space="1" w:color="000000"/>
        </w:pBdr>
        <w:rPr>
          <w:b/>
          <w:b/>
          <w:bCs/>
          <w:u w:val="single"/>
        </w:rPr>
      </w:pPr>
      <w:r>
        <w:rPr>
          <w:b/>
          <w:bCs/>
          <w:u w:val="single"/>
        </w:rPr>
      </w:r>
    </w:p>
    <w:p>
      <w:pPr>
        <w:pStyle w:val="Normal"/>
        <w:pBdr>
          <w:top w:val="single" w:sz="2" w:space="1" w:color="000000"/>
          <w:left w:val="single" w:sz="2" w:space="1" w:color="000000"/>
          <w:bottom w:val="single" w:sz="2" w:space="1" w:color="000000"/>
          <w:right w:val="single" w:sz="2" w:space="1" w:color="000000"/>
        </w:pBdr>
        <w:rPr>
          <w:b/>
          <w:b/>
          <w:bCs/>
          <w:u w:val="single"/>
        </w:rPr>
      </w:pPr>
      <w:r>
        <w:rPr>
          <w:b/>
          <w:bCs/>
          <w:u w:val="single"/>
        </w:rPr>
      </w:r>
    </w:p>
    <w:p>
      <w:pPr>
        <w:pStyle w:val="Normal"/>
        <w:pBdr>
          <w:top w:val="single" w:sz="2" w:space="1" w:color="000000"/>
          <w:left w:val="single" w:sz="2" w:space="1" w:color="000000"/>
          <w:bottom w:val="single" w:sz="2" w:space="1" w:color="000000"/>
          <w:right w:val="single" w:sz="2" w:space="1" w:color="000000"/>
        </w:pBdr>
        <w:rPr>
          <w:b/>
          <w:b/>
          <w:bCs/>
          <w:u w:val="single"/>
        </w:rPr>
      </w:pPr>
      <w:r>
        <w:rPr>
          <w:b/>
          <w:bCs/>
          <w:u w:val="single"/>
        </w:rPr>
      </w:r>
    </w:p>
    <w:p>
      <w:pPr>
        <w:pStyle w:val="Normal"/>
        <w:pBdr>
          <w:top w:val="single" w:sz="2" w:space="1" w:color="000000"/>
          <w:left w:val="single" w:sz="2" w:space="1" w:color="000000"/>
          <w:bottom w:val="single" w:sz="2" w:space="1" w:color="000000"/>
          <w:right w:val="single" w:sz="2" w:space="1" w:color="000000"/>
        </w:pBdr>
        <w:rPr>
          <w:b/>
          <w:b/>
          <w:bCs/>
          <w:u w:val="single"/>
        </w:rPr>
      </w:pPr>
      <w:r>
        <w:rPr>
          <w:b/>
          <w:bCs/>
          <w:u w:val="single"/>
        </w:rPr>
      </w:r>
    </w:p>
    <w:p>
      <w:pPr>
        <w:pStyle w:val="Normal"/>
        <w:pBdr>
          <w:top w:val="single" w:sz="2" w:space="1" w:color="000000"/>
          <w:left w:val="single" w:sz="2" w:space="1" w:color="000000"/>
          <w:bottom w:val="single" w:sz="2" w:space="1" w:color="000000"/>
          <w:right w:val="single" w:sz="2" w:space="1" w:color="000000"/>
        </w:pBdr>
        <w:rPr>
          <w:b/>
          <w:b/>
          <w:bCs/>
          <w:u w:val="single"/>
        </w:rPr>
      </w:pPr>
      <w:r>
        <w:rPr>
          <w:b/>
          <w:bCs/>
          <w:u w:val="single"/>
        </w:rPr>
      </w:r>
    </w:p>
    <w:p>
      <w:pPr>
        <w:pStyle w:val="Normal"/>
        <w:pBdr>
          <w:top w:val="single" w:sz="2" w:space="1" w:color="000000"/>
          <w:left w:val="single" w:sz="2" w:space="1" w:color="000000"/>
          <w:bottom w:val="single" w:sz="2" w:space="1" w:color="000000"/>
          <w:right w:val="single" w:sz="2" w:space="1" w:color="000000"/>
        </w:pBdr>
        <w:rPr>
          <w:b/>
          <w:b/>
          <w:bCs/>
          <w:u w:val="single"/>
        </w:rPr>
      </w:pPr>
      <w:r>
        <w:rPr>
          <w:b/>
          <w:bCs/>
          <w:u w:val="single"/>
        </w:rPr>
      </w:r>
    </w:p>
    <w:p>
      <w:pPr>
        <w:pStyle w:val="Normal"/>
        <w:pBdr>
          <w:top w:val="single" w:sz="2" w:space="1" w:color="000000"/>
          <w:left w:val="single" w:sz="2" w:space="1" w:color="000000"/>
          <w:bottom w:val="single" w:sz="2" w:space="1" w:color="000000"/>
          <w:right w:val="single" w:sz="2" w:space="1" w:color="000000"/>
        </w:pBdr>
        <w:rPr>
          <w:b/>
          <w:b/>
          <w:bCs/>
          <w:u w:val="single"/>
        </w:rPr>
      </w:pPr>
      <w:r>
        <w:rPr>
          <w:b/>
          <w:bCs/>
          <w:u w:val="single"/>
        </w:rPr>
      </w:r>
    </w:p>
    <w:p>
      <w:pPr>
        <w:pStyle w:val="Normal"/>
        <w:pBdr>
          <w:top w:val="single" w:sz="2" w:space="1" w:color="000000"/>
          <w:left w:val="single" w:sz="2" w:space="1" w:color="000000"/>
          <w:bottom w:val="single" w:sz="2" w:space="1" w:color="000000"/>
          <w:right w:val="single" w:sz="2" w:space="1" w:color="000000"/>
        </w:pBdr>
        <w:rPr>
          <w:b/>
          <w:b/>
          <w:bCs/>
          <w:u w:val="single"/>
        </w:rPr>
      </w:pPr>
      <w:r>
        <w:rPr>
          <w:b/>
          <w:bCs/>
          <w:u w:val="single"/>
        </w:rPr>
      </w:r>
    </w:p>
    <w:p>
      <w:pPr>
        <w:pStyle w:val="Normal"/>
        <w:pBdr>
          <w:top w:val="single" w:sz="2" w:space="1" w:color="000000"/>
          <w:left w:val="single" w:sz="2" w:space="1" w:color="000000"/>
          <w:bottom w:val="single" w:sz="2" w:space="1" w:color="000000"/>
          <w:right w:val="single" w:sz="2" w:space="1" w:color="000000"/>
        </w:pBdr>
        <w:rPr>
          <w:b/>
          <w:b/>
          <w:bCs/>
          <w:u w:val="single"/>
        </w:rPr>
      </w:pPr>
      <w:r>
        <w:rPr>
          <w:b/>
          <w:bCs/>
          <w:u w:val="single"/>
        </w:rPr>
      </w:r>
    </w:p>
    <w:p>
      <w:pPr>
        <w:pStyle w:val="Normal"/>
        <w:pBdr>
          <w:top w:val="single" w:sz="2" w:space="1" w:color="000000"/>
          <w:left w:val="single" w:sz="2" w:space="1" w:color="000000"/>
          <w:bottom w:val="single" w:sz="2" w:space="1" w:color="000000"/>
          <w:right w:val="single" w:sz="2" w:space="1" w:color="000000"/>
        </w:pBdr>
        <w:rPr>
          <w:b/>
          <w:b/>
          <w:bCs/>
          <w:u w:val="single"/>
        </w:rPr>
      </w:pPr>
      <w:r>
        <w:rPr>
          <w:b/>
          <w:bCs/>
          <w:u w:val="single"/>
        </w:rPr>
      </w:r>
    </w:p>
    <w:p>
      <w:pPr>
        <w:pStyle w:val="Normal"/>
        <w:rPr>
          <w:b/>
          <w:b/>
          <w:bCs/>
          <w:i/>
          <w:i/>
          <w:iCs/>
          <w:u w:val="single"/>
        </w:rPr>
      </w:pPr>
      <w:r>
        <w:rPr>
          <w:b/>
          <w:bCs/>
          <w:i/>
          <w:iCs/>
          <w:u w:val="single"/>
        </w:rPr>
      </w:r>
    </w:p>
    <w:p>
      <w:pPr>
        <w:pStyle w:val="Normal"/>
        <w:jc w:val="left"/>
        <w:rPr/>
      </w:pPr>
      <w:r>
        <w:rPr/>
        <w:t>Neuf</w:t>
        <w:tab/>
        <w:tab/>
      </w:r>
      <w:r>
        <w:rPr>
          <w:rFonts w:eastAsia="Wingdings" w:cs="Wingdings" w:ascii="Wingdings" w:hAnsi="Wingdings"/>
          <w:iCs/>
        </w:rPr>
        <w:t></w:t>
        <w:tab/>
        <w:tab/>
      </w:r>
      <w:r>
        <w:rPr>
          <w:rFonts w:cs="Liberation Sans"/>
        </w:rPr>
        <w:t>Acquisition-a</w:t>
      </w:r>
      <w:r>
        <w:rPr>
          <w:rFonts w:cs="Liberation Sans"/>
        </w:rPr>
        <w:t>mél</w:t>
      </w:r>
      <w:r>
        <w:rPr>
          <w:rFonts w:cs="Liberation Sans"/>
        </w:rPr>
        <w:t>ior</w:t>
      </w:r>
      <w:r>
        <w:rPr>
          <w:rFonts w:cs="Liberation Sans"/>
        </w:rPr>
        <w:t>ation</w:t>
        <w:tab/>
      </w:r>
      <w:r>
        <w:rPr>
          <w:rFonts w:eastAsia="Wingdings" w:cs="Wingdings" w:ascii="Wingdings" w:hAnsi="Wingdings"/>
          <w:iCs/>
        </w:rPr>
        <w:t></w:t>
      </w:r>
    </w:p>
    <w:p>
      <w:pPr>
        <w:pStyle w:val="Normal"/>
        <w:jc w:val="left"/>
        <w:rPr/>
      </w:pPr>
      <w:r>
        <w:rPr>
          <w:rFonts w:cs="Liberation Sans"/>
        </w:rPr>
        <w:t xml:space="preserve">Individuel </w:t>
        <w:tab/>
      </w:r>
      <w:r>
        <w:rPr>
          <w:rFonts w:eastAsia="Wingdings" w:cs="Wingdings" w:ascii="Wingdings" w:hAnsi="Wingdings"/>
          <w:iCs/>
        </w:rPr>
        <w:t></w:t>
        <w:tab/>
        <w:tab/>
      </w:r>
      <w:r>
        <w:rPr>
          <w:rFonts w:cs="Liberation Sans"/>
        </w:rPr>
        <w:t>Collectif</w:t>
        <w:tab/>
        <w:tab/>
        <w:tab/>
      </w:r>
      <w:r>
        <w:rPr>
          <w:rFonts w:eastAsia="Wingdings" w:cs="Wingdings" w:ascii="Wingdings" w:hAnsi="Wingdings"/>
          <w:iCs/>
        </w:rPr>
        <w:t></w:t>
      </w:r>
    </w:p>
    <w:p>
      <w:pPr>
        <w:pStyle w:val="Normal"/>
        <w:rPr/>
      </w:pPr>
      <w:r>
        <w:rPr/>
      </w:r>
    </w:p>
    <w:p>
      <w:pPr>
        <w:pStyle w:val="Normal"/>
        <w:jc w:val="left"/>
        <w:rPr/>
      </w:pPr>
      <w:r>
        <w:rPr>
          <w:rFonts w:cs="Liberation Sans"/>
        </w:rPr>
        <w:t>Logements ordinaires</w:t>
        <w:tab/>
      </w:r>
      <w:r>
        <w:rPr>
          <w:rFonts w:eastAsia="Wingdings" w:cs="Wingdings" w:ascii="Wingdings" w:hAnsi="Wingdings"/>
          <w:iCs/>
        </w:rPr>
        <w:t xml:space="preserve"> </w:t>
      </w:r>
    </w:p>
    <w:p>
      <w:pPr>
        <w:pStyle w:val="Normal"/>
        <w:ind w:left="720" w:right="0" w:hanging="0"/>
        <w:jc w:val="left"/>
        <w:rPr/>
      </w:pPr>
      <w:r>
        <w:rPr>
          <w:rFonts w:eastAsia="Wingdings" w:cs="Liberation Sans"/>
          <w:iCs/>
        </w:rPr>
        <w:t xml:space="preserve">comprenant des logements destinés à des personnes en perte d’autonomie liée à l’age ou au handicap </w:t>
      </w:r>
      <w:r>
        <w:rPr>
          <w:rFonts w:eastAsia="Wingdings" w:cs="Liberation Sans"/>
          <w:iCs/>
        </w:rPr>
        <w:tab/>
      </w:r>
      <w:r>
        <w:rPr>
          <w:rFonts w:eastAsia="Wingdings" w:cs="Wingdings" w:ascii="Wingdings" w:hAnsi="Wingdings"/>
          <w:iCs/>
        </w:rPr>
        <w:t></w:t>
      </w:r>
    </w:p>
    <w:p>
      <w:pPr>
        <w:pStyle w:val="Normal"/>
        <w:ind w:left="720" w:right="0" w:hanging="0"/>
        <w:jc w:val="left"/>
        <w:rPr>
          <w:rFonts w:cs="Liberation Sans"/>
        </w:rPr>
      </w:pPr>
      <w:r>
        <w:rPr>
          <w:rFonts w:cs="Liberation Sans"/>
          <w:b w:val="false"/>
          <w:bCs w:val="false"/>
          <w:u w:val="none"/>
        </w:rPr>
        <w:t xml:space="preserve">Est-ce une opération de sédentarisation des gens du voyage : </w:t>
      </w:r>
      <w:r>
        <w:rPr>
          <w:rFonts w:cs="Liberation Sans"/>
          <w:b w:val="false"/>
          <w:bCs w:val="false"/>
          <w:iCs/>
          <w:u w:val="none"/>
        </w:rPr>
        <w:t xml:space="preserve">oui </w:t>
      </w:r>
      <w:r>
        <w:rPr>
          <w:rFonts w:eastAsia="Wingdings" w:cs="Wingdings" w:ascii="Wingdings" w:hAnsi="Wingdings"/>
          <w:b w:val="false"/>
          <w:bCs w:val="false"/>
          <w:iCs/>
          <w:u w:val="none"/>
        </w:rPr>
        <w:t xml:space="preserve"> </w:t>
      </w:r>
      <w:r>
        <w:rPr>
          <w:rFonts w:cs="Liberation Sans"/>
          <w:b w:val="false"/>
          <w:bCs w:val="false"/>
          <w:iCs/>
          <w:u w:val="none"/>
        </w:rPr>
        <w:t>n</w:t>
      </w:r>
      <w:r>
        <w:rPr>
          <w:rFonts w:cs="Liberation Sans"/>
          <w:b w:val="false"/>
          <w:bCs w:val="false"/>
          <w:iCs/>
          <w:u w:val="none"/>
        </w:rPr>
        <w:t xml:space="preserve">on </w:t>
      </w:r>
      <w:r>
        <w:rPr>
          <w:rFonts w:eastAsia="Wingdings" w:cs="Wingdings" w:ascii="Wingdings" w:hAnsi="Wingdings"/>
          <w:b w:val="false"/>
          <w:bCs w:val="false"/>
          <w:iCs/>
          <w:u w:val="none"/>
        </w:rPr>
        <w:t></w:t>
      </w:r>
    </w:p>
    <w:p>
      <w:pPr>
        <w:pStyle w:val="Normal"/>
        <w:jc w:val="left"/>
        <w:rPr>
          <w:rFonts w:cs="Liberation Sans"/>
        </w:rPr>
      </w:pPr>
      <w:r>
        <w:rPr>
          <w:rFonts w:cs="Liberation Sans"/>
        </w:rPr>
      </w:r>
    </w:p>
    <w:p>
      <w:pPr>
        <w:pStyle w:val="Normal"/>
        <w:jc w:val="left"/>
        <w:rPr/>
      </w:pPr>
      <w:r>
        <w:rPr>
          <w:rFonts w:cs="Liberation Sans"/>
        </w:rPr>
        <w:t>Résidence Sociale</w:t>
      </w:r>
      <w:r>
        <w:rPr>
          <w:rFonts w:cs="Liberation Sans"/>
        </w:rPr>
        <w:tab/>
        <w:tab/>
      </w:r>
      <w:r>
        <w:rPr>
          <w:rFonts w:eastAsia="Wingdings" w:cs="Wingdings" w:ascii="Wingdings" w:hAnsi="Wingdings"/>
          <w:iCs/>
        </w:rPr>
        <w:t></w:t>
      </w:r>
    </w:p>
    <w:p>
      <w:pPr>
        <w:pStyle w:val="Normal"/>
        <w:jc w:val="left"/>
        <w:rPr/>
      </w:pPr>
      <w:r>
        <w:rPr>
          <w:rFonts w:eastAsia="Wingdings" w:cs="Liberation Sans"/>
          <w:iCs/>
        </w:rPr>
        <w:t>Pension de famille</w:t>
      </w:r>
      <w:r>
        <w:rPr>
          <w:rFonts w:eastAsia="Wingdings" w:cs="Liberation Sans" w:ascii="Wingdings" w:hAnsi="Wingdings"/>
          <w:iCs/>
        </w:rPr>
        <w:tab/>
        <w:tab/>
      </w:r>
      <w:r>
        <w:rPr>
          <w:rFonts w:eastAsia="Wingdings" w:cs="Wingdings" w:ascii="Wingdings" w:hAnsi="Wingdings"/>
          <w:iCs/>
        </w:rPr>
        <w:t></w:t>
      </w:r>
    </w:p>
    <w:p>
      <w:pPr>
        <w:pStyle w:val="Normal"/>
        <w:jc w:val="left"/>
        <w:rPr/>
      </w:pPr>
      <w:r>
        <w:rPr>
          <w:rFonts w:eastAsia="Wingdings" w:cs="Liberation Sans"/>
          <w:iCs/>
        </w:rPr>
        <w:t xml:space="preserve">Résidence </w:t>
      </w:r>
      <w:r>
        <w:rPr>
          <w:rFonts w:eastAsia="Wingdings" w:cs="Liberation Sans"/>
          <w:iCs/>
        </w:rPr>
        <w:t>accueil</w:t>
      </w:r>
      <w:r>
        <w:rPr>
          <w:rFonts w:eastAsia="Wingdings" w:cs="Liberation Sans" w:ascii="Wingdings" w:hAnsi="Wingdings"/>
          <w:iCs/>
        </w:rPr>
        <w:tab/>
        <w:tab/>
      </w:r>
      <w:r>
        <w:rPr>
          <w:rFonts w:eastAsia="Wingdings" w:cs="Wingdings" w:ascii="Wingdings" w:hAnsi="Wingdings"/>
          <w:iCs/>
        </w:rPr>
        <w:t></w:t>
      </w:r>
    </w:p>
    <w:p>
      <w:pPr>
        <w:pStyle w:val="Normal"/>
        <w:jc w:val="left"/>
        <w:rPr>
          <w:rFonts w:ascii="Wingdings" w:hAnsi="Wingdings" w:eastAsia="Wingdings" w:cs="Wingdings"/>
          <w:iCs/>
        </w:rPr>
      </w:pPr>
      <w:r>
        <w:rPr>
          <w:rFonts w:eastAsia="Wingdings" w:cs="Wingdings" w:ascii="Wingdings" w:hAnsi="Wingdings"/>
          <w:iCs/>
        </w:rPr>
      </w:r>
    </w:p>
    <w:p>
      <w:pPr>
        <w:pStyle w:val="Normal"/>
        <w:rPr/>
      </w:pPr>
      <w:r>
        <w:rPr/>
        <w:t xml:space="preserve">L’opération comporte-t-elle des logements en accession/en location privée:  </w:t>
      </w:r>
      <w:r>
        <w:rPr>
          <w:rFonts w:cs="Liberation Sans"/>
          <w:iCs/>
        </w:rPr>
        <w:t xml:space="preserve">oui </w:t>
      </w:r>
      <w:r>
        <w:rPr>
          <w:rFonts w:eastAsia="Wingdings" w:cs="Wingdings" w:ascii="Wingdings" w:hAnsi="Wingdings"/>
          <w:iCs/>
        </w:rPr>
        <w:t xml:space="preserve"> </w:t>
      </w:r>
      <w:r>
        <w:rPr>
          <w:rFonts w:cs="Liberation Sans"/>
          <w:iCs/>
        </w:rPr>
        <w:t>n</w:t>
      </w:r>
      <w:r>
        <w:rPr>
          <w:rFonts w:cs="Liberation Sans"/>
          <w:iCs/>
        </w:rPr>
        <w:t xml:space="preserve">on </w:t>
      </w:r>
      <w:r>
        <w:rPr>
          <w:rFonts w:eastAsia="Wingdings" w:cs="Wingdings" w:ascii="Wingdings" w:hAnsi="Wingdings"/>
          <w:iCs/>
        </w:rPr>
        <w:t></w:t>
      </w:r>
    </w:p>
    <w:p>
      <w:pPr>
        <w:pStyle w:val="Normal"/>
        <w:rPr/>
      </w:pPr>
      <w:r>
        <w:rPr/>
        <w:t xml:space="preserve">L’opération comporte-t-elle d’autres logements sociaux :  </w:t>
      </w:r>
      <w:r>
        <w:rPr>
          <w:rFonts w:cs="Liberation Sans"/>
          <w:iCs/>
        </w:rPr>
        <w:t xml:space="preserve">oui </w:t>
      </w:r>
      <w:r>
        <w:rPr>
          <w:rFonts w:eastAsia="Wingdings" w:cs="Wingdings" w:ascii="Wingdings" w:hAnsi="Wingdings"/>
          <w:iCs/>
        </w:rPr>
        <w:t xml:space="preserve"> </w:t>
      </w:r>
      <w:r>
        <w:rPr>
          <w:rFonts w:cs="Liberation Sans"/>
          <w:iCs/>
        </w:rPr>
        <w:t>n</w:t>
      </w:r>
      <w:r>
        <w:rPr>
          <w:rFonts w:cs="Liberation Sans"/>
          <w:iCs/>
        </w:rPr>
        <w:t xml:space="preserve">on </w:t>
      </w:r>
      <w:r>
        <w:rPr>
          <w:rFonts w:eastAsia="Wingdings" w:cs="Wingdings" w:ascii="Wingdings" w:hAnsi="Wingdings"/>
          <w:iCs/>
        </w:rPr>
        <w:t></w:t>
      </w:r>
    </w:p>
    <w:p>
      <w:pPr>
        <w:pStyle w:val="Normal"/>
        <w:rPr>
          <w:i/>
          <w:i/>
          <w:iCs/>
        </w:rPr>
      </w:pPr>
      <w:r>
        <w:rPr>
          <w:i/>
          <w:iCs/>
        </w:rPr>
      </w:r>
    </w:p>
    <w:p>
      <w:pPr>
        <w:pStyle w:val="Normal"/>
        <w:rPr>
          <w:bCs/>
        </w:rPr>
      </w:pPr>
      <w:r>
        <w:rPr>
          <w:bCs/>
        </w:rPr>
        <w:t>Indiquer le nombre de logements ou, pour les autres destinations, la surface des locaux (activités ou commerces…) :</w:t>
      </w:r>
    </w:p>
    <w:p>
      <w:pPr>
        <w:pStyle w:val="Normal"/>
        <w:rPr>
          <w:bCs/>
        </w:rPr>
      </w:pPr>
      <w:r>
        <w:rPr>
          <w:bCs/>
        </w:rPr>
      </w:r>
    </w:p>
    <w:tbl>
      <w:tblPr>
        <w:tblW w:w="918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755"/>
        <w:gridCol w:w="855"/>
        <w:gridCol w:w="1125"/>
        <w:gridCol w:w="795"/>
        <w:gridCol w:w="795"/>
        <w:gridCol w:w="1080"/>
        <w:gridCol w:w="1365"/>
        <w:gridCol w:w="1410"/>
      </w:tblGrid>
      <w:tr>
        <w:trPr/>
        <w:tc>
          <w:tcPr>
            <w:tcW w:w="175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snapToGrid w:val="false"/>
              <w:rPr/>
            </w:pPr>
            <w:r>
              <w:rPr/>
            </w:r>
          </w:p>
        </w:tc>
        <w:tc>
          <w:tcPr>
            <w:tcW w:w="85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t>PLAI</w:t>
            </w:r>
          </w:p>
        </w:tc>
        <w:tc>
          <w:tcPr>
            <w:tcW w:w="112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t>Dont PLAI adaptés</w:t>
            </w:r>
          </w:p>
        </w:tc>
        <w:tc>
          <w:tcPr>
            <w:tcW w:w="79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t>PLUS</w:t>
            </w:r>
          </w:p>
        </w:tc>
        <w:tc>
          <w:tcPr>
            <w:tcW w:w="79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t>PLS</w:t>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t>Loyer libre</w:t>
            </w:r>
          </w:p>
        </w:tc>
        <w:tc>
          <w:tcPr>
            <w:tcW w:w="136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t>Accession</w:t>
            </w:r>
          </w:p>
        </w:tc>
        <w:tc>
          <w:tcPr>
            <w:tcW w:w="14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pPr>
            <w:r>
              <w:rPr/>
              <w:t>Total</w:t>
            </w:r>
          </w:p>
        </w:tc>
      </w:tr>
      <w:tr>
        <w:trPr/>
        <w:tc>
          <w:tcPr>
            <w:tcW w:w="17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pPr>
            <w:r>
              <w:rPr/>
              <w:t>T1</w:t>
            </w:r>
          </w:p>
        </w:tc>
        <w:tc>
          <w:tcPr>
            <w:tcW w:w="8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1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08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36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pPr>
            <w:r>
              <w:rPr/>
            </w:r>
          </w:p>
        </w:tc>
      </w:tr>
      <w:tr>
        <w:trPr/>
        <w:tc>
          <w:tcPr>
            <w:tcW w:w="17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pPr>
            <w:r>
              <w:rPr/>
              <w:t xml:space="preserve">T1bis  </w:t>
            </w:r>
          </w:p>
        </w:tc>
        <w:tc>
          <w:tcPr>
            <w:tcW w:w="8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1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08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36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pPr>
            <w:r>
              <w:rPr/>
            </w:r>
          </w:p>
        </w:tc>
      </w:tr>
      <w:tr>
        <w:trPr/>
        <w:tc>
          <w:tcPr>
            <w:tcW w:w="17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pPr>
            <w:r>
              <w:rPr/>
              <w:t>T2</w:t>
            </w:r>
          </w:p>
        </w:tc>
        <w:tc>
          <w:tcPr>
            <w:tcW w:w="8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1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08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36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pPr>
            <w:r>
              <w:rPr/>
            </w:r>
          </w:p>
        </w:tc>
      </w:tr>
      <w:tr>
        <w:trPr/>
        <w:tc>
          <w:tcPr>
            <w:tcW w:w="17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pPr>
            <w:r>
              <w:rPr/>
              <w:t>T3</w:t>
            </w:r>
          </w:p>
        </w:tc>
        <w:tc>
          <w:tcPr>
            <w:tcW w:w="8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1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08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36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pPr>
            <w:r>
              <w:rPr/>
            </w:r>
          </w:p>
        </w:tc>
      </w:tr>
      <w:tr>
        <w:trPr/>
        <w:tc>
          <w:tcPr>
            <w:tcW w:w="17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pPr>
            <w:r>
              <w:rPr/>
              <w:t>T4</w:t>
            </w:r>
          </w:p>
        </w:tc>
        <w:tc>
          <w:tcPr>
            <w:tcW w:w="8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1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08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36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pPr>
            <w:r>
              <w:rPr/>
            </w:r>
          </w:p>
        </w:tc>
      </w:tr>
      <w:tr>
        <w:trPr/>
        <w:tc>
          <w:tcPr>
            <w:tcW w:w="17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pPr>
            <w:r>
              <w:rPr/>
              <w:t>T5 et plus</w:t>
            </w:r>
          </w:p>
        </w:tc>
        <w:tc>
          <w:tcPr>
            <w:tcW w:w="8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12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79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080"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36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jc w:val="center"/>
              <w:rPr/>
            </w:pPr>
            <w:r>
              <w:rPr/>
            </w:r>
          </w:p>
        </w:tc>
        <w:tc>
          <w:tcPr>
            <w:tcW w:w="1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pPr>
            <w:r>
              <w:rPr/>
            </w:r>
          </w:p>
        </w:tc>
      </w:tr>
      <w:tr>
        <w:trPr/>
        <w:tc>
          <w:tcPr>
            <w:tcW w:w="1755" w:type="dxa"/>
            <w:tcBorders>
              <w:left w:val="single" w:sz="2" w:space="0" w:color="000000"/>
              <w:bottom w:val="single" w:sz="2" w:space="0" w:color="000000"/>
              <w:insideH w:val="single" w:sz="2" w:space="0" w:color="000000"/>
            </w:tcBorders>
            <w:shd w:fill="auto" w:val="clear"/>
            <w:tcMar>
              <w:left w:w="54" w:type="dxa"/>
            </w:tcMar>
          </w:tcPr>
          <w:p>
            <w:pPr>
              <w:pStyle w:val="Contenudetableau"/>
              <w:snapToGrid w:val="false"/>
              <w:rPr/>
            </w:pPr>
            <w:r>
              <w:rPr/>
              <w:t>Surfaces autre destination (m²)</w:t>
            </w:r>
          </w:p>
        </w:tc>
        <w:tc>
          <w:tcPr>
            <w:tcW w:w="855" w:type="dxa"/>
            <w:tcBorders>
              <w:left w:val="single" w:sz="2" w:space="0" w:color="000000"/>
              <w:bottom w:val="single" w:sz="2" w:space="0" w:color="000000"/>
              <w:insideH w:val="single" w:sz="2" w:space="0" w:color="000000"/>
            </w:tcBorders>
            <w:shd w:fill="DDDDDD" w:val="clear"/>
            <w:tcMar>
              <w:left w:w="54" w:type="dxa"/>
            </w:tcMar>
          </w:tcPr>
          <w:p>
            <w:pPr>
              <w:pStyle w:val="Contenudetableau"/>
              <w:snapToGrid w:val="false"/>
              <w:jc w:val="center"/>
              <w:rPr>
                <w:highlight w:val="lightGray"/>
              </w:rPr>
            </w:pPr>
            <w:r>
              <w:rPr>
                <w:highlight w:val="lightGray"/>
              </w:rPr>
            </w:r>
          </w:p>
        </w:tc>
        <w:tc>
          <w:tcPr>
            <w:tcW w:w="1125" w:type="dxa"/>
            <w:tcBorders>
              <w:left w:val="single" w:sz="2" w:space="0" w:color="000000"/>
              <w:bottom w:val="single" w:sz="2" w:space="0" w:color="000000"/>
              <w:insideH w:val="single" w:sz="2" w:space="0" w:color="000000"/>
            </w:tcBorders>
            <w:shd w:fill="DDDDDD" w:val="clear"/>
            <w:tcMar>
              <w:left w:w="54" w:type="dxa"/>
            </w:tcMar>
          </w:tcPr>
          <w:p>
            <w:pPr>
              <w:pStyle w:val="Contenudetableau"/>
              <w:snapToGrid w:val="false"/>
              <w:jc w:val="center"/>
              <w:rPr>
                <w:highlight w:val="lightGray"/>
              </w:rPr>
            </w:pPr>
            <w:r>
              <w:rPr>
                <w:highlight w:val="lightGray"/>
              </w:rPr>
            </w:r>
          </w:p>
        </w:tc>
        <w:tc>
          <w:tcPr>
            <w:tcW w:w="795" w:type="dxa"/>
            <w:tcBorders>
              <w:left w:val="single" w:sz="2" w:space="0" w:color="000000"/>
              <w:bottom w:val="single" w:sz="2" w:space="0" w:color="000000"/>
              <w:insideH w:val="single" w:sz="2" w:space="0" w:color="000000"/>
            </w:tcBorders>
            <w:shd w:fill="DDDDDD" w:val="clear"/>
            <w:tcMar>
              <w:left w:w="54" w:type="dxa"/>
            </w:tcMar>
          </w:tcPr>
          <w:p>
            <w:pPr>
              <w:pStyle w:val="Contenudetableau"/>
              <w:snapToGrid w:val="false"/>
              <w:jc w:val="center"/>
              <w:rPr>
                <w:highlight w:val="lightGray"/>
              </w:rPr>
            </w:pPr>
            <w:r>
              <w:rPr>
                <w:highlight w:val="lightGray"/>
              </w:rPr>
            </w:r>
          </w:p>
        </w:tc>
        <w:tc>
          <w:tcPr>
            <w:tcW w:w="795" w:type="dxa"/>
            <w:tcBorders>
              <w:left w:val="single" w:sz="2" w:space="0" w:color="000000"/>
              <w:bottom w:val="single" w:sz="2" w:space="0" w:color="000000"/>
              <w:insideH w:val="single" w:sz="2" w:space="0" w:color="000000"/>
            </w:tcBorders>
            <w:shd w:fill="DDDDDD" w:val="clear"/>
            <w:tcMar>
              <w:left w:w="54" w:type="dxa"/>
            </w:tcMar>
          </w:tcPr>
          <w:p>
            <w:pPr>
              <w:pStyle w:val="Contenudetableau"/>
              <w:snapToGrid w:val="false"/>
              <w:jc w:val="center"/>
              <w:rPr>
                <w:highlight w:val="lightGray"/>
              </w:rPr>
            </w:pPr>
            <w:r>
              <w:rPr>
                <w:highlight w:val="lightGray"/>
              </w:rPr>
            </w:r>
          </w:p>
        </w:tc>
        <w:tc>
          <w:tcPr>
            <w:tcW w:w="1080" w:type="dxa"/>
            <w:tcBorders>
              <w:left w:val="single" w:sz="2" w:space="0" w:color="000000"/>
              <w:bottom w:val="single" w:sz="2" w:space="0" w:color="000000"/>
              <w:insideH w:val="single" w:sz="2" w:space="0" w:color="000000"/>
            </w:tcBorders>
            <w:shd w:fill="DDDDDD" w:val="clear"/>
            <w:tcMar>
              <w:left w:w="54" w:type="dxa"/>
            </w:tcMar>
          </w:tcPr>
          <w:p>
            <w:pPr>
              <w:pStyle w:val="Contenudetableau"/>
              <w:snapToGrid w:val="false"/>
              <w:jc w:val="center"/>
              <w:rPr>
                <w:highlight w:val="lightGray"/>
              </w:rPr>
            </w:pPr>
            <w:r>
              <w:rPr>
                <w:highlight w:val="lightGray"/>
              </w:rPr>
            </w:r>
          </w:p>
        </w:tc>
        <w:tc>
          <w:tcPr>
            <w:tcW w:w="1365" w:type="dxa"/>
            <w:tcBorders>
              <w:left w:val="single" w:sz="2" w:space="0" w:color="000000"/>
              <w:bottom w:val="single" w:sz="2" w:space="0" w:color="000000"/>
              <w:insideH w:val="single" w:sz="2" w:space="0" w:color="000000"/>
            </w:tcBorders>
            <w:shd w:fill="DDDDDD" w:val="clear"/>
            <w:tcMar>
              <w:left w:w="54" w:type="dxa"/>
            </w:tcMar>
          </w:tcPr>
          <w:p>
            <w:pPr>
              <w:pStyle w:val="Contenudetableau"/>
              <w:snapToGrid w:val="false"/>
              <w:jc w:val="center"/>
              <w:rPr>
                <w:highlight w:val="lightGray"/>
              </w:rPr>
            </w:pPr>
            <w:r>
              <w:rPr>
                <w:highlight w:val="lightGray"/>
              </w:rPr>
            </w:r>
          </w:p>
        </w:tc>
        <w:tc>
          <w:tcPr>
            <w:tcW w:w="1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napToGrid w:val="false"/>
              <w:jc w:val="center"/>
              <w:rPr/>
            </w:pPr>
            <w:r>
              <w:rPr/>
            </w:r>
          </w:p>
        </w:tc>
      </w:tr>
    </w:tbl>
    <w:p>
      <w:pPr>
        <w:pStyle w:val="Normal"/>
        <w:rPr>
          <w:bCs/>
        </w:rPr>
      </w:pPr>
      <w:r>
        <w:rPr>
          <w:bCs/>
        </w:rPr>
      </w:r>
    </w:p>
    <w:p>
      <w:pPr>
        <w:pStyle w:val="Normal"/>
        <w:rPr>
          <w:bCs/>
        </w:rPr>
      </w:pPr>
      <w:r>
        <w:rPr>
          <w:bCs/>
        </w:rPr>
        <w:t>Si autres destinations, préciser leur nature : …............................</w:t>
      </w:r>
    </w:p>
    <w:p>
      <w:pPr>
        <w:pStyle w:val="Normal"/>
        <w:rPr/>
      </w:pPr>
      <w:r>
        <w:rPr/>
      </w:r>
      <w:r>
        <w:br w:type="page"/>
      </w:r>
    </w:p>
    <w:p>
      <w:pPr>
        <w:pStyle w:val="Normal"/>
        <w:rPr/>
      </w:pPr>
      <w:r>
        <w:rPr/>
      </w:r>
    </w:p>
    <w:p>
      <w:pPr>
        <w:pStyle w:val="Titre2"/>
        <w:numPr>
          <w:ilvl w:val="1"/>
          <w:numId w:val="1"/>
        </w:numPr>
        <w:ind w:left="0" w:right="0" w:hanging="0"/>
        <w:rPr/>
      </w:pPr>
      <w:r>
        <w:rPr/>
        <w:t>Localisation de l’opération</w:t>
      </w:r>
    </w:p>
    <w:p>
      <w:pPr>
        <w:pStyle w:val="Normal"/>
        <w:rPr/>
      </w:pPr>
      <w:r>
        <w:rPr>
          <w:rFonts w:cs="CenturyGothic;Times New Roman"/>
          <w:b/>
        </w:rPr>
        <w:t>I</w:t>
      </w:r>
      <w:r>
        <w:rPr>
          <w:rFonts w:cs="CenturyGothic;Times New Roman"/>
          <w:b/>
        </w:rPr>
        <w:t xml:space="preserve">mplantation : </w:t>
      </w:r>
    </w:p>
    <w:p>
      <w:pPr>
        <w:pStyle w:val="Normal"/>
        <w:rPr>
          <w:rFonts w:cs="CenturyGothic;Times New Roman"/>
          <w:b/>
          <w:b/>
        </w:rPr>
      </w:pPr>
      <w:r>
        <w:rPr>
          <w:rFonts w:cs="CenturyGothic;Times New Roman"/>
          <w:b/>
        </w:rPr>
      </w:r>
    </w:p>
    <w:p>
      <w:pPr>
        <w:pStyle w:val="Normal"/>
        <w:jc w:val="left"/>
        <w:rPr/>
      </w:pPr>
      <w:r>
        <w:rPr>
          <w:rFonts w:cs="CenturyGothic;Times New Roman"/>
        </w:rPr>
        <w:t>Centre ville ou centre bourg</w:t>
        <w:tab/>
      </w:r>
      <w:r>
        <w:rPr>
          <w:rFonts w:eastAsia="Wingdings" w:cs="Wingdings" w:ascii="Wingdings" w:hAnsi="Wingdings"/>
          <w:iCs/>
        </w:rPr>
        <w:t></w:t>
        <w:tab/>
        <w:tab/>
      </w:r>
      <w:r>
        <w:rPr>
          <w:rFonts w:cs="CenturyGothic;Times New Roman"/>
        </w:rPr>
        <w:t xml:space="preserve">Périphérie, faubourg </w:t>
        <w:tab/>
      </w:r>
      <w:r>
        <w:rPr>
          <w:rFonts w:eastAsia="Wingdings" w:cs="Wingdings" w:ascii="Wingdings" w:hAnsi="Wingdings"/>
          <w:iCs/>
        </w:rPr>
        <w:t></w:t>
      </w:r>
    </w:p>
    <w:p>
      <w:pPr>
        <w:pStyle w:val="Normal"/>
        <w:jc w:val="left"/>
        <w:rPr/>
      </w:pPr>
      <w:r>
        <w:rPr>
          <w:rFonts w:cs="CenturyGothic;Times New Roman"/>
        </w:rPr>
        <w:t xml:space="preserve">Zone rurale </w:t>
        <w:tab/>
        <w:tab/>
        <w:tab/>
        <w:tab/>
      </w:r>
      <w:r>
        <w:rPr>
          <w:rFonts w:eastAsia="Wingdings" w:cs="Wingdings" w:ascii="Wingdings" w:hAnsi="Wingdings"/>
          <w:iCs/>
        </w:rPr>
        <w:t></w:t>
        <w:tab/>
        <w:tab/>
      </w:r>
      <w:r>
        <w:rPr>
          <w:rFonts w:cs="CenturyGothic;Times New Roman"/>
        </w:rPr>
        <w:t>Zone urbaine</w:t>
      </w:r>
      <w:r>
        <w:rPr>
          <w:rFonts w:cs="CenturyGothic;Times New Roman"/>
        </w:rPr>
        <w:t xml:space="preserve"> </w:t>
        <w:tab/>
        <w:tab/>
      </w:r>
      <w:r>
        <w:rPr>
          <w:rFonts w:eastAsia="Wingdings" w:cs="Wingdings" w:ascii="Wingdings" w:hAnsi="Wingdings"/>
          <w:iCs/>
        </w:rPr>
        <w:t></w:t>
      </w:r>
    </w:p>
    <w:p>
      <w:pPr>
        <w:pStyle w:val="Normal"/>
        <w:rPr>
          <w:rFonts w:cs="CenturyGothic;Times New Roman"/>
        </w:rPr>
      </w:pPr>
      <w:r>
        <w:rPr>
          <w:rFonts w:cs="CenturyGothic;Times New Roman"/>
        </w:rPr>
      </w:r>
    </w:p>
    <w:p>
      <w:pPr>
        <w:pStyle w:val="Normal"/>
        <w:rPr/>
      </w:pPr>
      <w:r>
        <w:rPr>
          <w:rFonts w:cs="CenturyGothic;Times New Roman"/>
        </w:rPr>
        <w:t xml:space="preserve">Quartier prioritaire de la politique de la ville : </w:t>
      </w:r>
      <w:r>
        <w:rPr>
          <w:rFonts w:cs="Liberation Sans"/>
          <w:iCs/>
        </w:rPr>
        <w:t xml:space="preserve">oui </w:t>
      </w:r>
      <w:r>
        <w:rPr>
          <w:rFonts w:eastAsia="Wingdings" w:cs="Wingdings" w:ascii="Wingdings" w:hAnsi="Wingdings"/>
          <w:iCs/>
        </w:rPr>
        <w:t xml:space="preserve"> </w:t>
      </w:r>
      <w:r>
        <w:rPr>
          <w:rFonts w:cs="Liberation Sans"/>
          <w:iCs/>
        </w:rPr>
        <w:t>n</w:t>
      </w:r>
      <w:r>
        <w:rPr>
          <w:rFonts w:cs="Liberation Sans"/>
          <w:iCs/>
        </w:rPr>
        <w:t xml:space="preserve">on </w:t>
      </w:r>
      <w:r>
        <w:rPr>
          <w:rFonts w:eastAsia="Wingdings" w:cs="Wingdings" w:ascii="Wingdings" w:hAnsi="Wingdings"/>
          <w:iCs/>
        </w:rPr>
        <w:t></w:t>
      </w:r>
    </w:p>
    <w:p>
      <w:pPr>
        <w:pStyle w:val="Normal"/>
        <w:rPr>
          <w:rFonts w:ascii="Times New Roman" w:hAnsi="Times New Roman"/>
          <w:color w:val="FF3333"/>
          <w:sz w:val="20"/>
          <w:szCs w:val="20"/>
        </w:rPr>
      </w:pPr>
      <w:r>
        <w:rPr>
          <w:rFonts w:eastAsia="Wingdings" w:cs="Wingdings" w:ascii="Times New Roman" w:hAnsi="Times New Roman"/>
          <w:iCs/>
          <w:color w:val="FF3333"/>
          <w:sz w:val="20"/>
          <w:szCs w:val="20"/>
        </w:rPr>
        <w:t>(</w:t>
      </w:r>
      <w:r>
        <w:rPr>
          <w:rFonts w:eastAsia="Wingdings" w:cs="Wingdings" w:ascii="Times New Roman" w:hAnsi="Times New Roman"/>
          <w:iCs/>
          <w:color w:val="FF3333"/>
          <w:sz w:val="20"/>
          <w:szCs w:val="20"/>
        </w:rPr>
        <w:t>Attention : Les quartiers supports d'une intervention de l'ANRU ne pourront prétendre au financement PLAI adapté)</w:t>
      </w:r>
    </w:p>
    <w:p>
      <w:pPr>
        <w:pStyle w:val="Normal"/>
        <w:rPr/>
      </w:pPr>
      <w:r>
        <w:rPr>
          <w:rFonts w:cs="CenturyGothic;Times New Roman"/>
        </w:rPr>
        <w:t xml:space="preserve">Ancienne ZUS : </w:t>
      </w:r>
      <w:r>
        <w:rPr>
          <w:rFonts w:cs="Liberation Sans"/>
          <w:iCs/>
        </w:rPr>
        <w:t xml:space="preserve">oui </w:t>
      </w:r>
      <w:r>
        <w:rPr>
          <w:rFonts w:eastAsia="Wingdings" w:cs="Wingdings" w:ascii="Wingdings" w:hAnsi="Wingdings"/>
          <w:iCs/>
        </w:rPr>
        <w:t xml:space="preserve"> </w:t>
      </w:r>
      <w:r>
        <w:rPr>
          <w:rFonts w:cs="Liberation Sans"/>
          <w:iCs/>
        </w:rPr>
        <w:t>n</w:t>
      </w:r>
      <w:r>
        <w:rPr>
          <w:rFonts w:cs="Liberation Sans"/>
          <w:iCs/>
        </w:rPr>
        <w:t xml:space="preserve">on </w:t>
      </w:r>
      <w:r>
        <w:rPr>
          <w:rFonts w:eastAsia="Wingdings" w:cs="Wingdings" w:ascii="Wingdings" w:hAnsi="Wingdings"/>
          <w:iCs/>
        </w:rPr>
        <w:t></w:t>
      </w:r>
    </w:p>
    <w:p>
      <w:pPr>
        <w:pStyle w:val="Normal"/>
        <w:rPr/>
      </w:pPr>
      <w:r>
        <w:rPr/>
      </w:r>
    </w:p>
    <w:p>
      <w:pPr>
        <w:pStyle w:val="Normal"/>
        <w:rPr>
          <w:iCs/>
        </w:rPr>
      </w:pPr>
      <w:r>
        <w:rPr>
          <w:iCs/>
        </w:rPr>
        <w:t>Indiquer dans le cadre ci-dessous, les éléments justifiants l’accessibilité des services nécessaires à l’insertion des publics ciblés :</w:t>
      </w:r>
    </w:p>
    <w:p>
      <w:pPr>
        <w:pStyle w:val="Normal"/>
        <w:rPr>
          <w:i/>
          <w:i/>
          <w:iCs/>
          <w:sz w:val="20"/>
          <w:szCs w:val="20"/>
        </w:rPr>
      </w:pPr>
      <w:r>
        <w:rPr>
          <w:i/>
          <w:iCs/>
          <w:sz w:val="20"/>
          <w:szCs w:val="20"/>
        </w:rPr>
        <w:t>(ex : Commerces alimentaires, services médicaux, services administratifs et sociaux, … par rapport à temps de déplacement à pied)</w:t>
      </w:r>
    </w:p>
    <w:p>
      <w:pPr>
        <w:pStyle w:val="Normal"/>
        <w:pBdr>
          <w:top w:val="single" w:sz="2" w:space="1" w:color="000000"/>
          <w:left w:val="single" w:sz="2" w:space="0" w:color="000000"/>
          <w:bottom w:val="single" w:sz="2" w:space="1" w:color="000000"/>
          <w:right w:val="single" w:sz="2" w:space="1" w:color="000000"/>
        </w:pBdr>
        <w:rPr>
          <w:rFonts w:eastAsia="Liberation Sans" w:cs="Liberation Sans"/>
          <w:iCs/>
        </w:rPr>
      </w:pPr>
      <w:r>
        <w:rPr>
          <w:rFonts w:eastAsia="Liberation Sans" w:cs="Liberation Sans"/>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ageBreakBefore w:val="false"/>
        <w:rPr>
          <w:iCs/>
        </w:rPr>
      </w:pPr>
      <w:r>
        <w:rPr>
          <w:iCs/>
        </w:rPr>
      </w:r>
    </w:p>
    <w:p>
      <w:pPr>
        <w:pStyle w:val="Normal"/>
        <w:rPr>
          <w:iCs/>
        </w:rPr>
      </w:pPr>
      <w:r>
        <w:rPr>
          <w:iCs/>
        </w:rPr>
        <w:t>Indiquer dans le cadre ci-dessous, les éléments justifiants la desserte en transports en commun, l’accès routier en zone rurale, l’accès à l’emploi :</w:t>
      </w:r>
    </w:p>
    <w:p>
      <w:pPr>
        <w:pStyle w:val="Normal"/>
        <w:rPr>
          <w:i/>
          <w:i/>
          <w:iCs/>
          <w:sz w:val="20"/>
          <w:szCs w:val="20"/>
        </w:rPr>
      </w:pPr>
      <w:r>
        <w:rPr>
          <w:i/>
          <w:iCs/>
          <w:sz w:val="20"/>
          <w:szCs w:val="20"/>
        </w:rPr>
        <w:t>(ex : distance par rapport à un arrêt de transport en commun, ...)</w:t>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rPr/>
      </w:pPr>
      <w:r>
        <w:rPr/>
      </w:r>
    </w:p>
    <w:p>
      <w:pPr>
        <w:pStyle w:val="Normal"/>
        <w:rPr/>
      </w:pPr>
      <w:r>
        <w:rPr/>
      </w:r>
      <w:r>
        <w:br w:type="page"/>
      </w:r>
    </w:p>
    <w:p>
      <w:pPr>
        <w:pStyle w:val="Normal"/>
        <w:rPr/>
      </w:pPr>
      <w:r>
        <w:rPr/>
      </w:r>
    </w:p>
    <w:p>
      <w:pPr>
        <w:pStyle w:val="Titre2"/>
        <w:numPr>
          <w:ilvl w:val="1"/>
          <w:numId w:val="1"/>
        </w:numPr>
        <w:ind w:left="0" w:right="0" w:hanging="0"/>
        <w:rPr/>
      </w:pPr>
      <w:r>
        <w:rPr/>
        <w:t>Échéancier du projet et des travaux</w:t>
      </w:r>
    </w:p>
    <w:p>
      <w:pPr>
        <w:pStyle w:val="Normal"/>
        <w:rPr>
          <w:b/>
          <w:b/>
          <w:bCs/>
        </w:rPr>
      </w:pPr>
      <w:r>
        <w:rPr>
          <w:b/>
          <w:bCs/>
        </w:rPr>
        <w:t xml:space="preserve">État d’avancement du projet : </w:t>
      </w:r>
    </w:p>
    <w:p>
      <w:pPr>
        <w:pStyle w:val="Normal"/>
        <w:rPr>
          <w:bCs/>
          <w:u w:val="single"/>
        </w:rPr>
      </w:pPr>
      <w:r>
        <w:rPr>
          <w:bCs/>
          <w:u w:val="single"/>
        </w:rPr>
      </w:r>
    </w:p>
    <w:p>
      <w:pPr>
        <w:pStyle w:val="Normal"/>
        <w:rPr>
          <w:bCs/>
          <w:u w:val="single"/>
        </w:rPr>
      </w:pPr>
      <w:r>
        <w:rPr>
          <w:bCs/>
          <w:u w:val="single"/>
        </w:rPr>
        <w:t>Décision d’opportunité :</w:t>
      </w:r>
    </w:p>
    <w:p>
      <w:pPr>
        <w:pStyle w:val="Normal"/>
        <w:rPr>
          <w:bCs/>
          <w:u w:val="single"/>
        </w:rPr>
      </w:pPr>
      <w:r>
        <w:rPr>
          <w:bCs/>
          <w:u w:val="single"/>
        </w:rPr>
      </w:r>
    </w:p>
    <w:p>
      <w:pPr>
        <w:pStyle w:val="Normal"/>
        <w:rPr>
          <w:bCs/>
          <w:u w:val="single"/>
        </w:rPr>
      </w:pPr>
      <w:r>
        <w:rPr>
          <w:bCs/>
          <w:u w:val="single"/>
        </w:rPr>
        <w:t>Phase de conception :</w:t>
      </w:r>
    </w:p>
    <w:p>
      <w:pPr>
        <w:pStyle w:val="Normal"/>
        <w:rPr>
          <w:bCs/>
          <w:u w:val="single"/>
        </w:rPr>
      </w:pPr>
      <w:r>
        <w:rPr>
          <w:bCs/>
          <w:u w:val="single"/>
        </w:rPr>
      </w:r>
    </w:p>
    <w:p>
      <w:pPr>
        <w:pStyle w:val="Normal"/>
        <w:rPr>
          <w:bCs/>
          <w:u w:val="single"/>
        </w:rPr>
      </w:pPr>
      <w:r>
        <w:rPr>
          <w:bCs/>
          <w:u w:val="single"/>
        </w:rPr>
        <w:t>Autorisation de construire :</w:t>
      </w:r>
    </w:p>
    <w:p>
      <w:pPr>
        <w:pStyle w:val="Normal"/>
        <w:rPr>
          <w:bCs/>
          <w:u w:val="single"/>
        </w:rPr>
      </w:pPr>
      <w:r>
        <w:rPr>
          <w:bCs/>
          <w:u w:val="single"/>
        </w:rPr>
      </w:r>
    </w:p>
    <w:p>
      <w:pPr>
        <w:pStyle w:val="Normal"/>
        <w:rPr>
          <w:bCs/>
          <w:u w:val="single"/>
        </w:rPr>
      </w:pPr>
      <w:r>
        <w:rPr>
          <w:bCs/>
          <w:u w:val="single"/>
        </w:rPr>
        <w:t xml:space="preserve">Le cas échéant : </w:t>
      </w:r>
    </w:p>
    <w:p>
      <w:pPr>
        <w:pStyle w:val="Normal"/>
        <w:rPr>
          <w:bCs/>
          <w:u w:val="single"/>
        </w:rPr>
      </w:pPr>
      <w:r>
        <w:rPr>
          <w:bCs/>
          <w:u w:val="single"/>
        </w:rPr>
      </w:r>
    </w:p>
    <w:p>
      <w:pPr>
        <w:pStyle w:val="Normal"/>
        <w:numPr>
          <w:ilvl w:val="0"/>
          <w:numId w:val="2"/>
        </w:numPr>
        <w:rPr>
          <w:bCs/>
          <w:u w:val="single"/>
        </w:rPr>
      </w:pPr>
      <w:r>
        <w:rPr>
          <w:bCs/>
          <w:u w:val="single"/>
        </w:rPr>
        <w:t xml:space="preserve">date de la signature de la promesse de vente : </w:t>
      </w:r>
    </w:p>
    <w:p>
      <w:pPr>
        <w:pStyle w:val="Normal"/>
        <w:numPr>
          <w:ilvl w:val="0"/>
          <w:numId w:val="2"/>
        </w:numPr>
        <w:rPr>
          <w:bCs/>
          <w:u w:val="single"/>
        </w:rPr>
      </w:pPr>
      <w:r>
        <w:rPr>
          <w:bCs/>
          <w:u w:val="single"/>
        </w:rPr>
        <w:t xml:space="preserve">permis de construire déposé le : </w:t>
      </w:r>
    </w:p>
    <w:p>
      <w:pPr>
        <w:pStyle w:val="Normal"/>
        <w:numPr>
          <w:ilvl w:val="0"/>
          <w:numId w:val="2"/>
        </w:numPr>
        <w:rPr>
          <w:bCs/>
          <w:u w:val="single"/>
        </w:rPr>
      </w:pPr>
      <w:r>
        <w:rPr>
          <w:bCs/>
          <w:u w:val="single"/>
        </w:rPr>
        <w:t>permis de construire obtenu le :</w:t>
      </w:r>
    </w:p>
    <w:p>
      <w:pPr>
        <w:pStyle w:val="Normal"/>
        <w:numPr>
          <w:ilvl w:val="0"/>
          <w:numId w:val="2"/>
        </w:numPr>
        <w:rPr>
          <w:bCs/>
          <w:u w:val="single"/>
        </w:rPr>
      </w:pPr>
      <w:r>
        <w:rPr>
          <w:bCs/>
          <w:u w:val="single"/>
        </w:rPr>
        <w:t xml:space="preserve">date prévisionnelle de l’ordre de service : </w:t>
      </w:r>
    </w:p>
    <w:p>
      <w:pPr>
        <w:pStyle w:val="Normal"/>
        <w:numPr>
          <w:ilvl w:val="0"/>
          <w:numId w:val="2"/>
        </w:numPr>
        <w:rPr>
          <w:bCs/>
          <w:u w:val="single"/>
        </w:rPr>
      </w:pPr>
      <w:r>
        <w:rPr>
          <w:bCs/>
          <w:u w:val="single"/>
        </w:rPr>
        <w:t>date prévisionnelle de livraison</w:t>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Titre2"/>
        <w:numPr>
          <w:ilvl w:val="1"/>
          <w:numId w:val="1"/>
        </w:numPr>
        <w:ind w:left="0" w:right="0" w:hanging="0"/>
        <w:rPr/>
      </w:pPr>
      <w:r>
        <w:rPr/>
        <w:t>Prix de revient prévisionnel de l’opération (cf. annexe 1 de l’arrêté du 17 octobre 2011)</w:t>
      </w:r>
    </w:p>
    <w:p>
      <w:pPr>
        <w:pStyle w:val="Normal"/>
        <w:rPr>
          <w:b/>
          <w:b/>
          <w:bCs/>
          <w:u w:val="single"/>
        </w:rPr>
      </w:pPr>
      <w:r>
        <w:rPr>
          <w:b/>
          <w:bCs/>
          <w:u w:val="single"/>
        </w:rPr>
      </w:r>
    </w:p>
    <w:tbl>
      <w:tblPr>
        <w:tblW w:w="9848" w:type="dxa"/>
        <w:jc w:val="left"/>
        <w:tblInd w:w="-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2324"/>
        <w:gridCol w:w="3401"/>
        <w:gridCol w:w="4123"/>
      </w:tblGrid>
      <w:tr>
        <w:trPr/>
        <w:tc>
          <w:tcPr>
            <w:tcW w:w="9848"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b/>
                <w:b/>
                <w:bCs/>
                <w:sz w:val="22"/>
                <w:szCs w:val="22"/>
              </w:rPr>
            </w:pPr>
            <w:r>
              <w:rPr>
                <w:b/>
                <w:bCs/>
                <w:sz w:val="22"/>
                <w:szCs w:val="22"/>
              </w:rPr>
              <w:t>PRIX DE REVIENT DE L'OPERATION</w:t>
            </w:r>
          </w:p>
        </w:tc>
      </w:tr>
      <w:tr>
        <w:trPr/>
        <w:tc>
          <w:tcPr>
            <w:tcW w:w="232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snapToGrid w:val="false"/>
              <w:jc w:val="both"/>
              <w:rPr>
                <w:b/>
                <w:b/>
                <w:bCs/>
                <w:sz w:val="20"/>
                <w:szCs w:val="20"/>
              </w:rPr>
            </w:pPr>
            <w:r>
              <w:rPr>
                <w:b/>
                <w:bCs/>
                <w:sz w:val="20"/>
                <w:szCs w:val="20"/>
              </w:rPr>
            </w:r>
          </w:p>
        </w:tc>
        <w:tc>
          <w:tcPr>
            <w:tcW w:w="3401"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rPr>
                <w:b/>
                <w:b/>
                <w:bCs/>
                <w:sz w:val="20"/>
                <w:szCs w:val="20"/>
              </w:rPr>
            </w:pPr>
            <w:r>
              <w:rPr>
                <w:b/>
                <w:bCs/>
                <w:sz w:val="20"/>
                <w:szCs w:val="20"/>
              </w:rPr>
              <w:t>Prix de revient de l’opération en PLAI adaptés (au prorata des PLAI adaptés si opération mixte)</w:t>
            </w:r>
          </w:p>
        </w:tc>
        <w:tc>
          <w:tcPr>
            <w:tcW w:w="41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rPr>
                <w:b/>
                <w:b/>
                <w:bCs/>
                <w:sz w:val="20"/>
                <w:szCs w:val="20"/>
              </w:rPr>
            </w:pPr>
            <w:r>
              <w:rPr>
                <w:b/>
                <w:bCs/>
                <w:sz w:val="20"/>
                <w:szCs w:val="20"/>
              </w:rPr>
              <w:t xml:space="preserve">Prix de revient total de l’opération de LLS y compris PLAI adaptés (si </w:t>
            </w:r>
            <w:r>
              <w:rPr>
                <w:b/>
                <w:bCs/>
                <w:sz w:val="20"/>
                <w:szCs w:val="20"/>
              </w:rPr>
              <w:t xml:space="preserve">l’opération </w:t>
            </w:r>
            <w:r>
              <w:rPr>
                <w:b/>
                <w:bCs/>
                <w:sz w:val="20"/>
                <w:szCs w:val="20"/>
              </w:rPr>
              <w:t>ne co</w:t>
            </w:r>
            <w:r>
              <w:rPr>
                <w:b/>
                <w:bCs/>
                <w:sz w:val="20"/>
                <w:szCs w:val="20"/>
              </w:rPr>
              <w:t>ntient</w:t>
            </w:r>
            <w:r>
              <w:rPr>
                <w:b/>
                <w:bCs/>
                <w:sz w:val="20"/>
                <w:szCs w:val="20"/>
              </w:rPr>
              <w:t xml:space="preserve"> pas que des PLAI adaptés)</w:t>
            </w:r>
          </w:p>
        </w:tc>
      </w:tr>
      <w:tr>
        <w:trPr/>
        <w:tc>
          <w:tcPr>
            <w:tcW w:w="2324" w:type="dxa"/>
            <w:tcBorders>
              <w:left w:val="single" w:sz="2" w:space="0" w:color="000000"/>
              <w:bottom w:val="single" w:sz="2" w:space="0" w:color="000000"/>
              <w:insideH w:val="single" w:sz="2" w:space="0" w:color="000000"/>
            </w:tcBorders>
            <w:shd w:fill="auto" w:val="clear"/>
            <w:tcMar>
              <w:left w:w="54" w:type="dxa"/>
            </w:tcMar>
          </w:tcPr>
          <w:p>
            <w:pPr>
              <w:pStyle w:val="Contenudetableau"/>
              <w:jc w:val="both"/>
              <w:rPr>
                <w:b/>
                <w:b/>
                <w:bCs/>
                <w:sz w:val="20"/>
                <w:szCs w:val="20"/>
              </w:rPr>
            </w:pPr>
            <w:r>
              <w:rPr>
                <w:b/>
                <w:bCs/>
                <w:sz w:val="20"/>
                <w:szCs w:val="20"/>
              </w:rPr>
              <w:t xml:space="preserve">Coûts liés au foncier </w:t>
            </w:r>
          </w:p>
          <w:p>
            <w:pPr>
              <w:pStyle w:val="Contenudetableau"/>
              <w:jc w:val="both"/>
              <w:rPr>
                <w:b/>
                <w:b/>
                <w:bCs/>
                <w:sz w:val="20"/>
                <w:szCs w:val="20"/>
              </w:rPr>
            </w:pPr>
            <w:r>
              <w:rPr>
                <w:b/>
                <w:bCs/>
                <w:sz w:val="20"/>
                <w:szCs w:val="20"/>
              </w:rPr>
            </w:r>
          </w:p>
        </w:tc>
        <w:tc>
          <w:tcPr>
            <w:tcW w:w="3401" w:type="dxa"/>
            <w:tcBorders>
              <w:left w:val="single" w:sz="2" w:space="0" w:color="000000"/>
              <w:bottom w:val="single" w:sz="2" w:space="0" w:color="000000"/>
              <w:insideH w:val="single" w:sz="2" w:space="0" w:color="000000"/>
            </w:tcBorders>
            <w:shd w:fill="auto" w:val="clear"/>
            <w:tcMar>
              <w:left w:w="54" w:type="dxa"/>
            </w:tcMar>
          </w:tcPr>
          <w:p>
            <w:pPr>
              <w:pStyle w:val="Contenudetableau"/>
              <w:jc w:val="right"/>
              <w:rPr>
                <w:sz w:val="20"/>
                <w:szCs w:val="20"/>
              </w:rPr>
            </w:pPr>
            <w:r>
              <w:rPr>
                <w:sz w:val="20"/>
                <w:szCs w:val="20"/>
              </w:rPr>
              <w:t>...,.. €</w:t>
            </w:r>
          </w:p>
        </w:tc>
        <w:tc>
          <w:tcPr>
            <w:tcW w:w="4123" w:type="dxa"/>
            <w:tcBorders>
              <w:left w:val="single" w:sz="2" w:space="0" w:color="000000"/>
              <w:bottom w:val="single" w:sz="2" w:space="0" w:color="000000"/>
              <w:insideH w:val="single" w:sz="2" w:space="0" w:color="000000"/>
            </w:tcBorders>
            <w:shd w:fill="auto" w:val="clear"/>
            <w:tcMar>
              <w:left w:w="54" w:type="dxa"/>
            </w:tcMar>
          </w:tcPr>
          <w:p>
            <w:pPr>
              <w:pStyle w:val="Contenudetableau"/>
              <w:jc w:val="right"/>
              <w:rPr>
                <w:sz w:val="20"/>
                <w:szCs w:val="20"/>
              </w:rPr>
            </w:pPr>
            <w:r>
              <w:rPr>
                <w:sz w:val="20"/>
                <w:szCs w:val="20"/>
              </w:rPr>
              <w:t>...,.. €</w:t>
            </w:r>
          </w:p>
        </w:tc>
      </w:tr>
      <w:tr>
        <w:trPr/>
        <w:tc>
          <w:tcPr>
            <w:tcW w:w="2324" w:type="dxa"/>
            <w:tcBorders>
              <w:left w:val="single" w:sz="2" w:space="0" w:color="000000"/>
              <w:bottom w:val="single" w:sz="2" w:space="0" w:color="000000"/>
              <w:insideH w:val="single" w:sz="2" w:space="0" w:color="000000"/>
            </w:tcBorders>
            <w:shd w:fill="auto" w:val="clear"/>
            <w:tcMar>
              <w:left w:w="54" w:type="dxa"/>
            </w:tcMar>
          </w:tcPr>
          <w:p>
            <w:pPr>
              <w:pStyle w:val="Contenudetableau"/>
              <w:jc w:val="both"/>
              <w:rPr>
                <w:b/>
                <w:b/>
                <w:bCs/>
                <w:sz w:val="20"/>
                <w:szCs w:val="20"/>
              </w:rPr>
            </w:pPr>
            <w:r>
              <w:rPr>
                <w:b/>
                <w:bCs/>
                <w:sz w:val="20"/>
                <w:szCs w:val="20"/>
              </w:rPr>
              <w:t xml:space="preserve">Coûts liés aux travaux </w:t>
            </w:r>
          </w:p>
          <w:p>
            <w:pPr>
              <w:pStyle w:val="Contenudetableau"/>
              <w:jc w:val="both"/>
              <w:rPr>
                <w:b/>
                <w:b/>
                <w:bCs/>
                <w:sz w:val="20"/>
                <w:szCs w:val="20"/>
              </w:rPr>
            </w:pPr>
            <w:r>
              <w:rPr>
                <w:b/>
                <w:bCs/>
                <w:sz w:val="20"/>
                <w:szCs w:val="20"/>
              </w:rPr>
            </w:r>
          </w:p>
        </w:tc>
        <w:tc>
          <w:tcPr>
            <w:tcW w:w="3401" w:type="dxa"/>
            <w:tcBorders>
              <w:left w:val="single" w:sz="2" w:space="0" w:color="000000"/>
              <w:bottom w:val="single" w:sz="2" w:space="0" w:color="000000"/>
              <w:insideH w:val="single" w:sz="2" w:space="0" w:color="000000"/>
            </w:tcBorders>
            <w:shd w:fill="auto" w:val="clear"/>
            <w:tcMar>
              <w:left w:w="54" w:type="dxa"/>
            </w:tcMar>
          </w:tcPr>
          <w:p>
            <w:pPr>
              <w:pStyle w:val="Contenudetableau"/>
              <w:jc w:val="right"/>
              <w:rPr>
                <w:sz w:val="20"/>
                <w:szCs w:val="20"/>
              </w:rPr>
            </w:pPr>
            <w:r>
              <w:rPr>
                <w:sz w:val="20"/>
                <w:szCs w:val="20"/>
              </w:rPr>
              <w:t>...,.. €</w:t>
            </w:r>
          </w:p>
        </w:tc>
        <w:tc>
          <w:tcPr>
            <w:tcW w:w="4123" w:type="dxa"/>
            <w:tcBorders>
              <w:left w:val="single" w:sz="2" w:space="0" w:color="000000"/>
              <w:bottom w:val="single" w:sz="2" w:space="0" w:color="000000"/>
              <w:insideH w:val="single" w:sz="2" w:space="0" w:color="000000"/>
            </w:tcBorders>
            <w:shd w:fill="auto" w:val="clear"/>
            <w:tcMar>
              <w:left w:w="54" w:type="dxa"/>
            </w:tcMar>
          </w:tcPr>
          <w:p>
            <w:pPr>
              <w:pStyle w:val="Contenudetableau"/>
              <w:jc w:val="right"/>
              <w:rPr>
                <w:sz w:val="20"/>
                <w:szCs w:val="20"/>
              </w:rPr>
            </w:pPr>
            <w:r>
              <w:rPr>
                <w:sz w:val="20"/>
                <w:szCs w:val="20"/>
              </w:rPr>
              <w:t>...,.. €</w:t>
            </w:r>
          </w:p>
        </w:tc>
      </w:tr>
      <w:tr>
        <w:trPr/>
        <w:tc>
          <w:tcPr>
            <w:tcW w:w="2324" w:type="dxa"/>
            <w:tcBorders>
              <w:left w:val="single" w:sz="2" w:space="0" w:color="000000"/>
              <w:bottom w:val="single" w:sz="2" w:space="0" w:color="000000"/>
              <w:insideH w:val="single" w:sz="2" w:space="0" w:color="000000"/>
            </w:tcBorders>
            <w:shd w:fill="auto" w:val="clear"/>
            <w:tcMar>
              <w:left w:w="54" w:type="dxa"/>
            </w:tcMar>
          </w:tcPr>
          <w:p>
            <w:pPr>
              <w:pStyle w:val="Contenudetableau"/>
              <w:rPr>
                <w:b/>
                <w:b/>
                <w:bCs/>
                <w:sz w:val="20"/>
                <w:szCs w:val="20"/>
              </w:rPr>
            </w:pPr>
            <w:r>
              <w:rPr>
                <w:b/>
                <w:bCs/>
                <w:sz w:val="20"/>
                <w:szCs w:val="20"/>
              </w:rPr>
              <w:t xml:space="preserve">Coûts liés aux prestations intellectuelles </w:t>
            </w:r>
          </w:p>
        </w:tc>
        <w:tc>
          <w:tcPr>
            <w:tcW w:w="3401" w:type="dxa"/>
            <w:tcBorders>
              <w:left w:val="single" w:sz="2" w:space="0" w:color="000000"/>
              <w:bottom w:val="single" w:sz="2" w:space="0" w:color="000000"/>
              <w:insideH w:val="single" w:sz="2" w:space="0" w:color="000000"/>
            </w:tcBorders>
            <w:shd w:fill="auto" w:val="clear"/>
            <w:tcMar>
              <w:left w:w="54" w:type="dxa"/>
            </w:tcMar>
          </w:tcPr>
          <w:p>
            <w:pPr>
              <w:pStyle w:val="Contenudetableau"/>
              <w:jc w:val="right"/>
              <w:rPr>
                <w:sz w:val="20"/>
                <w:szCs w:val="20"/>
              </w:rPr>
            </w:pPr>
            <w:r>
              <w:rPr>
                <w:sz w:val="20"/>
                <w:szCs w:val="20"/>
              </w:rPr>
              <w:t>...,.. €</w:t>
            </w:r>
          </w:p>
        </w:tc>
        <w:tc>
          <w:tcPr>
            <w:tcW w:w="4123" w:type="dxa"/>
            <w:tcBorders>
              <w:left w:val="single" w:sz="2" w:space="0" w:color="000000"/>
              <w:bottom w:val="single" w:sz="2" w:space="0" w:color="000000"/>
              <w:insideH w:val="single" w:sz="2" w:space="0" w:color="000000"/>
            </w:tcBorders>
            <w:shd w:fill="auto" w:val="clear"/>
            <w:tcMar>
              <w:left w:w="54" w:type="dxa"/>
            </w:tcMar>
          </w:tcPr>
          <w:p>
            <w:pPr>
              <w:pStyle w:val="Contenudetableau"/>
              <w:jc w:val="right"/>
              <w:rPr>
                <w:sz w:val="20"/>
                <w:szCs w:val="20"/>
              </w:rPr>
            </w:pPr>
            <w:r>
              <w:rPr>
                <w:sz w:val="20"/>
                <w:szCs w:val="20"/>
              </w:rPr>
              <w:t>...,.. €</w:t>
            </w:r>
          </w:p>
        </w:tc>
      </w:tr>
      <w:tr>
        <w:trPr/>
        <w:tc>
          <w:tcPr>
            <w:tcW w:w="2324" w:type="dxa"/>
            <w:tcBorders>
              <w:left w:val="single" w:sz="2" w:space="0" w:color="000000"/>
              <w:bottom w:val="single" w:sz="2" w:space="0" w:color="000000"/>
              <w:insideH w:val="single" w:sz="2" w:space="0" w:color="000000"/>
            </w:tcBorders>
            <w:shd w:fill="E6E6FF" w:val="clear"/>
            <w:tcMar>
              <w:left w:w="54" w:type="dxa"/>
            </w:tcMar>
          </w:tcPr>
          <w:p>
            <w:pPr>
              <w:pStyle w:val="Contenudetableau"/>
              <w:jc w:val="both"/>
              <w:rPr>
                <w:b/>
                <w:b/>
                <w:bCs/>
                <w:sz w:val="20"/>
                <w:szCs w:val="20"/>
              </w:rPr>
            </w:pPr>
            <w:r>
              <w:rPr>
                <w:b/>
                <w:bCs/>
                <w:sz w:val="20"/>
                <w:szCs w:val="20"/>
              </w:rPr>
              <w:t xml:space="preserve">TOTAL </w:t>
            </w:r>
          </w:p>
        </w:tc>
        <w:tc>
          <w:tcPr>
            <w:tcW w:w="3401" w:type="dxa"/>
            <w:tcBorders>
              <w:left w:val="single" w:sz="2" w:space="0" w:color="000000"/>
              <w:bottom w:val="single" w:sz="2" w:space="0" w:color="000000"/>
              <w:insideH w:val="single" w:sz="2" w:space="0" w:color="000000"/>
            </w:tcBorders>
            <w:shd w:fill="E6E6FF" w:val="clear"/>
            <w:tcMar>
              <w:left w:w="54" w:type="dxa"/>
            </w:tcMar>
          </w:tcPr>
          <w:p>
            <w:pPr>
              <w:pStyle w:val="Contenudetableau"/>
              <w:jc w:val="right"/>
              <w:rPr>
                <w:b/>
                <w:b/>
                <w:bCs/>
                <w:sz w:val="20"/>
                <w:szCs w:val="20"/>
              </w:rPr>
            </w:pPr>
            <w:r>
              <w:rPr>
                <w:b/>
                <w:bCs/>
                <w:sz w:val="20"/>
                <w:szCs w:val="20"/>
              </w:rPr>
              <w:t>...,.. €</w:t>
            </w:r>
          </w:p>
        </w:tc>
        <w:tc>
          <w:tcPr>
            <w:tcW w:w="4123" w:type="dxa"/>
            <w:tcBorders>
              <w:left w:val="single" w:sz="2" w:space="0" w:color="000000"/>
              <w:bottom w:val="single" w:sz="2" w:space="0" w:color="000000"/>
              <w:insideH w:val="single" w:sz="2" w:space="0" w:color="000000"/>
            </w:tcBorders>
            <w:shd w:fill="E6E6FF" w:val="clear"/>
            <w:tcMar>
              <w:left w:w="54" w:type="dxa"/>
            </w:tcMar>
          </w:tcPr>
          <w:p>
            <w:pPr>
              <w:pStyle w:val="Contenudetableau"/>
              <w:jc w:val="right"/>
              <w:rPr>
                <w:b/>
                <w:b/>
                <w:bCs/>
                <w:sz w:val="20"/>
                <w:szCs w:val="20"/>
              </w:rPr>
            </w:pPr>
            <w:r>
              <w:rPr>
                <w:b/>
                <w:bCs/>
                <w:sz w:val="20"/>
                <w:szCs w:val="20"/>
              </w:rPr>
              <w:t>...,.. €</w:t>
            </w:r>
          </w:p>
        </w:tc>
      </w:tr>
    </w:tbl>
    <w:p>
      <w:pPr>
        <w:pStyle w:val="Normal"/>
        <w:rPr>
          <w:b/>
          <w:b/>
          <w:bCs/>
          <w:u w:val="single"/>
        </w:rPr>
      </w:pPr>
      <w:r>
        <w:rPr>
          <w:b/>
          <w:bCs/>
          <w:u w:val="single"/>
        </w:rPr>
      </w:r>
      <w:r>
        <w:br w:type="page"/>
      </w:r>
    </w:p>
    <w:p>
      <w:pPr>
        <w:pStyle w:val="Normal"/>
        <w:rPr>
          <w:b/>
          <w:b/>
          <w:bCs/>
          <w:u w:val="single"/>
        </w:rPr>
      </w:pPr>
      <w:r>
        <w:rPr>
          <w:b/>
          <w:bCs/>
          <w:u w:val="single"/>
        </w:rPr>
      </w:r>
    </w:p>
    <w:p>
      <w:pPr>
        <w:pStyle w:val="Titre2"/>
        <w:numPr>
          <w:ilvl w:val="1"/>
          <w:numId w:val="1"/>
        </w:numPr>
        <w:ind w:left="0" w:right="0" w:hanging="0"/>
        <w:rPr/>
      </w:pPr>
      <w:r>
        <w:rPr/>
        <w:t>Plan de financement de l’opération</w:t>
      </w:r>
    </w:p>
    <w:p>
      <w:pPr>
        <w:pStyle w:val="Normal"/>
        <w:rPr>
          <w:b/>
          <w:b/>
          <w:bCs/>
          <w:u w:val="single"/>
        </w:rPr>
      </w:pPr>
      <w:r>
        <w:rPr>
          <w:b/>
          <w:bCs/>
          <w:u w:val="single"/>
        </w:rPr>
      </w:r>
    </w:p>
    <w:tbl>
      <w:tblPr>
        <w:tblW w:w="10266"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 w:type="dxa"/>
          <w:bottom w:w="0" w:type="dxa"/>
          <w:right w:w="0" w:type="dxa"/>
        </w:tblCellMar>
      </w:tblPr>
      <w:tblGrid>
        <w:gridCol w:w="3405"/>
        <w:gridCol w:w="2979"/>
        <w:gridCol w:w="3840"/>
        <w:gridCol w:w="42"/>
      </w:tblGrid>
      <w:tr>
        <w:trPr/>
        <w:tc>
          <w:tcPr>
            <w:tcW w:w="10224" w:type="dxa"/>
            <w:gridSpan w:val="3"/>
            <w:tcBorders>
              <w:top w:val="single" w:sz="2" w:space="0" w:color="000000"/>
              <w:left w:val="single" w:sz="2" w:space="0" w:color="000000"/>
              <w:bottom w:val="single" w:sz="2" w:space="0" w:color="000000"/>
              <w:insideH w:val="single" w:sz="2" w:space="0" w:color="000000"/>
            </w:tcBorders>
            <w:shd w:fill="auto" w:val="clear"/>
            <w:tcMar>
              <w:left w:w="-1" w:type="dxa"/>
            </w:tcMar>
          </w:tcPr>
          <w:p>
            <w:pPr>
              <w:pStyle w:val="Contenudetableau"/>
              <w:jc w:val="center"/>
              <w:rPr>
                <w:b/>
                <w:b/>
                <w:bCs/>
                <w:sz w:val="22"/>
                <w:szCs w:val="22"/>
              </w:rPr>
            </w:pPr>
            <w:r>
              <w:rPr>
                <w:b/>
                <w:bCs/>
                <w:sz w:val="22"/>
                <w:szCs w:val="22"/>
              </w:rPr>
              <w:t>PLAN DE FINANCEMENT PREVISIONNEL</w:t>
            </w:r>
          </w:p>
        </w:tc>
        <w:tc>
          <w:tcPr>
            <w:tcW w:w="42" w:type="dxa"/>
            <w:tcBorders>
              <w:left w:val="single" w:sz="2" w:space="0" w:color="000000"/>
            </w:tcBorders>
            <w:shd w:fill="auto" w:val="clear"/>
            <w:tcMar>
              <w:left w:w="-1" w:type="dxa"/>
            </w:tcMar>
          </w:tcPr>
          <w:p>
            <w:pPr>
              <w:pStyle w:val="Normal"/>
              <w:snapToGrid w:val="false"/>
              <w:rPr/>
            </w:pPr>
            <w:r>
              <w:rPr/>
            </w:r>
          </w:p>
        </w:tc>
      </w:tr>
      <w:tr>
        <w:trPr/>
        <w:tc>
          <w:tcPr>
            <w:tcW w:w="3405" w:type="dxa"/>
            <w:tcBorders>
              <w:top w:val="single" w:sz="2" w:space="0" w:color="000000"/>
              <w:left w:val="single" w:sz="2" w:space="0" w:color="000000"/>
              <w:bottom w:val="single" w:sz="2" w:space="0" w:color="000000"/>
              <w:insideH w:val="single" w:sz="2" w:space="0" w:color="000000"/>
            </w:tcBorders>
            <w:shd w:fill="auto" w:val="clear"/>
            <w:tcMar>
              <w:left w:w="-1" w:type="dxa"/>
            </w:tcMar>
          </w:tcPr>
          <w:p>
            <w:pPr>
              <w:pStyle w:val="Contenudetableau"/>
              <w:snapToGrid w:val="false"/>
              <w:jc w:val="both"/>
              <w:rPr>
                <w:b/>
                <w:b/>
                <w:bCs/>
                <w:sz w:val="20"/>
                <w:szCs w:val="20"/>
              </w:rPr>
            </w:pPr>
            <w:r>
              <w:rPr>
                <w:b/>
                <w:bCs/>
                <w:sz w:val="20"/>
                <w:szCs w:val="20"/>
              </w:rPr>
            </w:r>
          </w:p>
        </w:tc>
        <w:tc>
          <w:tcPr>
            <w:tcW w:w="2979" w:type="dxa"/>
            <w:tcBorders>
              <w:top w:val="single" w:sz="2" w:space="0" w:color="000000"/>
              <w:left w:val="single" w:sz="2" w:space="0" w:color="000000"/>
              <w:bottom w:val="single" w:sz="2" w:space="0" w:color="000000"/>
              <w:insideH w:val="single" w:sz="2" w:space="0" w:color="000000"/>
            </w:tcBorders>
            <w:shd w:fill="auto" w:val="clear"/>
            <w:tcMar>
              <w:left w:w="-1" w:type="dxa"/>
            </w:tcMar>
          </w:tcPr>
          <w:p>
            <w:pPr>
              <w:pStyle w:val="Contenudetableau"/>
              <w:rPr>
                <w:b/>
                <w:b/>
                <w:bCs/>
                <w:sz w:val="20"/>
                <w:szCs w:val="20"/>
              </w:rPr>
            </w:pPr>
            <w:r>
              <w:rPr>
                <w:b/>
                <w:bCs/>
                <w:sz w:val="20"/>
                <w:szCs w:val="20"/>
              </w:rPr>
              <w:t>Plan de financement de l’opération en PLAI adaptés (au prorata des PLAI adaptés si opération mixte)</w:t>
            </w:r>
          </w:p>
        </w:tc>
        <w:tc>
          <w:tcPr>
            <w:tcW w:w="3840" w:type="dxa"/>
            <w:tcBorders>
              <w:top w:val="single" w:sz="2" w:space="0" w:color="000000"/>
              <w:left w:val="single" w:sz="2" w:space="0" w:color="000000"/>
              <w:bottom w:val="single" w:sz="2" w:space="0" w:color="000000"/>
              <w:insideH w:val="single" w:sz="2" w:space="0" w:color="000000"/>
            </w:tcBorders>
            <w:shd w:fill="auto" w:val="clear"/>
            <w:tcMar>
              <w:left w:w="-1" w:type="dxa"/>
            </w:tcMar>
          </w:tcPr>
          <w:p>
            <w:pPr>
              <w:pStyle w:val="Contenudetableau"/>
              <w:rPr>
                <w:b/>
                <w:b/>
                <w:bCs/>
                <w:sz w:val="20"/>
                <w:szCs w:val="20"/>
              </w:rPr>
            </w:pPr>
            <w:r>
              <w:rPr>
                <w:b/>
                <w:bCs/>
                <w:sz w:val="20"/>
                <w:szCs w:val="20"/>
              </w:rPr>
              <w:t>Plan de financement total de l’opération de  LLS y compris PLAI adaptés (si ne comprenant pas que des PLAI adaptés)</w:t>
            </w:r>
          </w:p>
        </w:tc>
        <w:tc>
          <w:tcPr>
            <w:tcW w:w="42" w:type="dxa"/>
            <w:tcBorders>
              <w:left w:val="single" w:sz="2" w:space="0" w:color="000000"/>
            </w:tcBorders>
            <w:shd w:fill="auto" w:val="clear"/>
            <w:tcMar>
              <w:left w:w="-1" w:type="dxa"/>
            </w:tcMar>
          </w:tcPr>
          <w:p>
            <w:pPr>
              <w:pStyle w:val="Normal"/>
              <w:snapToGrid w:val="false"/>
              <w:rPr/>
            </w:pPr>
            <w:r>
              <w:rPr/>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both"/>
              <w:rPr>
                <w:b/>
                <w:b/>
                <w:bCs/>
                <w:sz w:val="20"/>
                <w:szCs w:val="20"/>
              </w:rPr>
            </w:pPr>
            <w:r>
              <w:rPr>
                <w:b/>
                <w:bCs/>
                <w:sz w:val="20"/>
                <w:szCs w:val="20"/>
              </w:rPr>
              <w:t xml:space="preserve">Subvention État </w:t>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both"/>
              <w:rPr>
                <w:b/>
                <w:b/>
                <w:bCs/>
                <w:sz w:val="20"/>
                <w:szCs w:val="20"/>
              </w:rPr>
            </w:pPr>
            <w:r>
              <w:rPr>
                <w:b/>
                <w:bCs/>
                <w:sz w:val="20"/>
                <w:szCs w:val="20"/>
              </w:rPr>
              <w:t>Subvention Plai adaptés</w:t>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both"/>
              <w:rPr>
                <w:b/>
                <w:b/>
                <w:bCs/>
                <w:sz w:val="20"/>
                <w:szCs w:val="20"/>
              </w:rPr>
            </w:pPr>
            <w:r>
              <w:rPr>
                <w:b/>
                <w:bCs/>
                <w:sz w:val="20"/>
                <w:szCs w:val="20"/>
              </w:rPr>
              <w:t>Subvention commune</w:t>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both"/>
              <w:rPr>
                <w:b/>
                <w:b/>
                <w:bCs/>
                <w:sz w:val="20"/>
                <w:szCs w:val="20"/>
              </w:rPr>
            </w:pPr>
            <w:r>
              <w:rPr>
                <w:b/>
                <w:bCs/>
                <w:sz w:val="20"/>
                <w:szCs w:val="20"/>
              </w:rPr>
              <w:t>Subvention EPCI</w:t>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both"/>
              <w:rPr>
                <w:b/>
                <w:b/>
                <w:bCs/>
                <w:sz w:val="20"/>
                <w:szCs w:val="20"/>
              </w:rPr>
            </w:pPr>
            <w:r>
              <w:rPr>
                <w:b/>
                <w:bCs/>
                <w:sz w:val="20"/>
                <w:szCs w:val="20"/>
              </w:rPr>
              <w:t>Subvention Conseil départemental</w:t>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both"/>
              <w:rPr>
                <w:b/>
                <w:b/>
                <w:bCs/>
                <w:sz w:val="20"/>
                <w:szCs w:val="20"/>
              </w:rPr>
            </w:pPr>
            <w:r>
              <w:rPr>
                <w:b/>
                <w:bCs/>
                <w:sz w:val="20"/>
                <w:szCs w:val="20"/>
              </w:rPr>
              <w:t>Subvention Conseil régional</w:t>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rPr/>
            </w:pPr>
            <w:r>
              <w:rPr>
                <w:b/>
                <w:bCs/>
                <w:sz w:val="20"/>
                <w:szCs w:val="20"/>
              </w:rPr>
              <w:t xml:space="preserve">Subvention autre </w:t>
              <w:br/>
            </w:r>
            <w:r>
              <w:rPr>
                <w:b/>
                <w:bCs/>
                <w:i/>
                <w:sz w:val="20"/>
                <w:szCs w:val="20"/>
              </w:rPr>
              <w:t>à préciser :</w:t>
            </w:r>
          </w:p>
          <w:p>
            <w:pPr>
              <w:pStyle w:val="Contenudetableau"/>
              <w:jc w:val="both"/>
              <w:rPr>
                <w:sz w:val="20"/>
                <w:szCs w:val="20"/>
              </w:rPr>
            </w:pPr>
            <w:r>
              <w:rPr>
                <w:sz w:val="20"/>
                <w:szCs w:val="20"/>
              </w:rPr>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both"/>
              <w:rPr>
                <w:b/>
                <w:b/>
                <w:bCs/>
                <w:sz w:val="20"/>
                <w:szCs w:val="20"/>
              </w:rPr>
            </w:pPr>
            <w:r>
              <w:rPr>
                <w:b/>
                <w:bCs/>
                <w:sz w:val="20"/>
                <w:szCs w:val="20"/>
              </w:rPr>
              <w:t xml:space="preserve">Prêt foncier CDC </w:t>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both"/>
              <w:rPr>
                <w:b/>
                <w:b/>
                <w:bCs/>
                <w:sz w:val="20"/>
                <w:szCs w:val="20"/>
              </w:rPr>
            </w:pPr>
            <w:r>
              <w:rPr>
                <w:b/>
                <w:bCs/>
                <w:sz w:val="20"/>
                <w:szCs w:val="20"/>
              </w:rPr>
              <w:t xml:space="preserve">Prêt travaux CDC </w:t>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both"/>
              <w:rPr>
                <w:b/>
                <w:b/>
                <w:bCs/>
                <w:sz w:val="20"/>
                <w:szCs w:val="20"/>
              </w:rPr>
            </w:pPr>
            <w:r>
              <w:rPr>
                <w:b/>
                <w:bCs/>
                <w:sz w:val="20"/>
                <w:szCs w:val="20"/>
              </w:rPr>
              <w:t xml:space="preserve">Prêts PEEC </w:t>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both"/>
              <w:rPr>
                <w:b/>
                <w:b/>
                <w:bCs/>
                <w:sz w:val="20"/>
                <w:szCs w:val="20"/>
              </w:rPr>
            </w:pPr>
            <w:r>
              <w:rPr>
                <w:b/>
                <w:bCs/>
                <w:sz w:val="20"/>
                <w:szCs w:val="20"/>
              </w:rPr>
              <w:t>Autres prêts (à préciser)</w:t>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both"/>
              <w:rPr>
                <w:b/>
                <w:b/>
                <w:bCs/>
                <w:sz w:val="20"/>
                <w:szCs w:val="20"/>
              </w:rPr>
            </w:pPr>
            <w:r>
              <w:rPr>
                <w:b/>
                <w:bCs/>
                <w:sz w:val="20"/>
                <w:szCs w:val="20"/>
              </w:rPr>
              <w:t xml:space="preserve">Fonds propres </w:t>
            </w:r>
          </w:p>
        </w:tc>
        <w:tc>
          <w:tcPr>
            <w:tcW w:w="2979" w:type="dxa"/>
            <w:tcBorders>
              <w:top w:val="single" w:sz="4" w:space="0" w:color="000000"/>
              <w:left w:val="single" w:sz="4" w:space="0" w:color="000000"/>
              <w:bottom w:val="single" w:sz="4" w:space="0" w:color="000000"/>
              <w:insideH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detableau"/>
              <w:jc w:val="right"/>
              <w:rPr>
                <w:sz w:val="20"/>
                <w:szCs w:val="20"/>
              </w:rPr>
            </w:pPr>
            <w:r>
              <w:rPr>
                <w:sz w:val="20"/>
                <w:szCs w:val="20"/>
              </w:rPr>
              <w:t>...,.. €</w:t>
            </w:r>
          </w:p>
        </w:tc>
      </w:tr>
      <w:tr>
        <w:trPr/>
        <w:tc>
          <w:tcPr>
            <w:tcW w:w="3405" w:type="dxa"/>
            <w:tcBorders>
              <w:top w:val="single" w:sz="4" w:space="0" w:color="000000"/>
              <w:left w:val="single" w:sz="4" w:space="0" w:color="000000"/>
              <w:bottom w:val="single" w:sz="4" w:space="0" w:color="000000"/>
              <w:insideH w:val="single" w:sz="4" w:space="0" w:color="000000"/>
            </w:tcBorders>
            <w:shd w:fill="E6E6FF" w:val="clear"/>
            <w:tcMar>
              <w:top w:w="55" w:type="dxa"/>
              <w:left w:w="50" w:type="dxa"/>
              <w:bottom w:w="55" w:type="dxa"/>
              <w:right w:w="55" w:type="dxa"/>
            </w:tcMar>
          </w:tcPr>
          <w:p>
            <w:pPr>
              <w:pStyle w:val="Contenudetableau"/>
              <w:jc w:val="both"/>
              <w:rPr>
                <w:b/>
                <w:b/>
                <w:bCs/>
                <w:sz w:val="20"/>
                <w:szCs w:val="20"/>
              </w:rPr>
            </w:pPr>
            <w:r>
              <w:rPr>
                <w:b/>
                <w:bCs/>
                <w:sz w:val="20"/>
                <w:szCs w:val="20"/>
              </w:rPr>
              <w:t xml:space="preserve">TOTAL </w:t>
            </w:r>
          </w:p>
        </w:tc>
        <w:tc>
          <w:tcPr>
            <w:tcW w:w="2979" w:type="dxa"/>
            <w:tcBorders>
              <w:top w:val="single" w:sz="4" w:space="0" w:color="000000"/>
              <w:left w:val="single" w:sz="4" w:space="0" w:color="000000"/>
              <w:bottom w:val="single" w:sz="4" w:space="0" w:color="000000"/>
              <w:insideH w:val="single" w:sz="4" w:space="0" w:color="000000"/>
            </w:tcBorders>
            <w:shd w:fill="E6E6FF" w:val="clear"/>
            <w:tcMar>
              <w:top w:w="55" w:type="dxa"/>
              <w:left w:w="50" w:type="dxa"/>
              <w:bottom w:w="55" w:type="dxa"/>
              <w:right w:w="55" w:type="dxa"/>
            </w:tcMar>
          </w:tcPr>
          <w:p>
            <w:pPr>
              <w:pStyle w:val="Contenudetableau"/>
              <w:jc w:val="right"/>
              <w:rPr>
                <w:b/>
                <w:b/>
                <w:bCs/>
                <w:sz w:val="20"/>
                <w:szCs w:val="20"/>
              </w:rPr>
            </w:pPr>
            <w:r>
              <w:rPr>
                <w:b/>
                <w:bCs/>
                <w:sz w:val="20"/>
                <w:szCs w:val="20"/>
              </w:rPr>
              <w:t>...,.. €</w:t>
            </w:r>
          </w:p>
        </w:tc>
        <w:tc>
          <w:tcPr>
            <w:tcW w:w="38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FF" w:val="clear"/>
            <w:tcMar>
              <w:top w:w="55" w:type="dxa"/>
              <w:left w:w="50" w:type="dxa"/>
              <w:bottom w:w="55" w:type="dxa"/>
              <w:right w:w="55" w:type="dxa"/>
            </w:tcMar>
          </w:tcPr>
          <w:p>
            <w:pPr>
              <w:pStyle w:val="Contenudetableau"/>
              <w:jc w:val="right"/>
              <w:rPr>
                <w:b/>
                <w:b/>
                <w:bCs/>
                <w:sz w:val="20"/>
                <w:szCs w:val="20"/>
              </w:rPr>
            </w:pPr>
            <w:r>
              <w:rPr>
                <w:b/>
                <w:bCs/>
                <w:sz w:val="20"/>
                <w:szCs w:val="20"/>
              </w:rPr>
              <w:t>...,.. €</w:t>
            </w:r>
          </w:p>
        </w:tc>
      </w:tr>
    </w:tbl>
    <w:p>
      <w:pPr>
        <w:pStyle w:val="Normal"/>
        <w:rPr>
          <w:bCs/>
        </w:rPr>
      </w:pPr>
      <w:r>
        <w:rPr>
          <w:bCs/>
        </w:rPr>
      </w:r>
    </w:p>
    <w:p>
      <w:pPr>
        <w:pStyle w:val="Normal"/>
        <w:rPr>
          <w:bCs/>
        </w:rPr>
      </w:pPr>
      <w:r>
        <w:rPr>
          <w:bCs/>
        </w:rPr>
        <w:t xml:space="preserve">Taux de vacance et d’impayés (en %) : </w:t>
      </w:r>
    </w:p>
    <w:p>
      <w:pPr>
        <w:pStyle w:val="Normal"/>
        <w:rPr>
          <w:bCs/>
        </w:rPr>
      </w:pPr>
      <w:r>
        <w:rPr>
          <w:bCs/>
        </w:rPr>
        <w:t xml:space="preserve">Taux de provisionnement PGE/GER (en %) : </w:t>
      </w:r>
    </w:p>
    <w:p>
      <w:pPr>
        <w:pStyle w:val="Normal"/>
        <w:rPr>
          <w:bCs/>
        </w:rPr>
      </w:pPr>
      <w:r>
        <w:rPr>
          <w:bCs/>
        </w:rPr>
        <w:t>Frais de gestion (en €/an/logement) :</w:t>
      </w:r>
    </w:p>
    <w:p>
      <w:pPr>
        <w:pStyle w:val="Normal"/>
        <w:rPr>
          <w:bCs/>
        </w:rPr>
      </w:pPr>
      <w:r>
        <w:rPr>
          <w:bCs/>
        </w:rPr>
        <w:t>Frais d’entretien courant non refacturables (en €/an/logement) :</w:t>
      </w:r>
    </w:p>
    <w:p>
      <w:pPr>
        <w:pStyle w:val="Normal"/>
        <w:rPr>
          <w:bCs/>
        </w:rPr>
      </w:pPr>
      <w:r>
        <w:rPr>
          <w:bCs/>
        </w:rPr>
        <w:t xml:space="preserve">Taxe foncière sur les propriétés bâties (en €/an/logement) : </w:t>
      </w:r>
    </w:p>
    <w:p>
      <w:pPr>
        <w:pStyle w:val="Normal"/>
        <w:rPr>
          <w:i/>
          <w:i/>
          <w:iCs/>
        </w:rPr>
      </w:pPr>
      <w:r>
        <w:rPr>
          <w:i/>
          <w:iCs/>
        </w:rPr>
      </w:r>
      <w:r>
        <w:br w:type="page"/>
      </w:r>
    </w:p>
    <w:p>
      <w:pPr>
        <w:pStyle w:val="Normal"/>
        <w:rPr>
          <w:i/>
          <w:i/>
          <w:iCs/>
        </w:rPr>
      </w:pPr>
      <w:r>
        <w:rPr>
          <w:i/>
          <w:iCs/>
        </w:rPr>
      </w:r>
    </w:p>
    <w:p>
      <w:pPr>
        <w:pStyle w:val="Titre2"/>
        <w:numPr>
          <w:ilvl w:val="1"/>
          <w:numId w:val="1"/>
        </w:numPr>
        <w:ind w:left="0" w:right="0" w:hanging="0"/>
        <w:rPr/>
      </w:pPr>
      <w:r>
        <w:rPr/>
        <w:t>Cas des projets avec de la location/sous-location</w:t>
      </w:r>
    </w:p>
    <w:p>
      <w:pPr>
        <w:pStyle w:val="Normal"/>
        <w:rPr>
          <w:i/>
          <w:i/>
          <w:iCs/>
        </w:rPr>
      </w:pPr>
      <w:r>
        <w:rPr>
          <w:i/>
          <w:iCs/>
        </w:rPr>
      </w:r>
    </w:p>
    <w:p>
      <w:pPr>
        <w:pStyle w:val="Normal"/>
        <w:rPr/>
      </w:pPr>
      <w:r>
        <w:rPr/>
        <w:t xml:space="preserve">L’opération est-elle en location / sous-location.    </w:t>
      </w:r>
      <w:r>
        <w:rPr>
          <w:rFonts w:cs="Liberation Sans"/>
          <w:iCs/>
        </w:rPr>
        <w:t xml:space="preserve">oui </w:t>
      </w:r>
      <w:r>
        <w:rPr>
          <w:rFonts w:eastAsia="Wingdings" w:cs="Wingdings" w:ascii="Wingdings" w:hAnsi="Wingdings"/>
          <w:iCs/>
        </w:rPr>
        <w:t xml:space="preserve"> </w:t>
      </w:r>
      <w:r>
        <w:rPr>
          <w:rFonts w:cs="Liberation Sans"/>
          <w:iCs/>
        </w:rPr>
        <w:t>n</w:t>
      </w:r>
      <w:r>
        <w:rPr>
          <w:rFonts w:cs="Liberation Sans"/>
          <w:iCs/>
        </w:rPr>
        <w:t xml:space="preserve">on </w:t>
      </w:r>
      <w:r>
        <w:rPr>
          <w:rFonts w:eastAsia="Wingdings" w:cs="Wingdings" w:ascii="Wingdings" w:hAnsi="Wingdings"/>
          <w:iCs/>
        </w:rPr>
        <w:t></w:t>
      </w:r>
    </w:p>
    <w:p>
      <w:pPr>
        <w:pStyle w:val="Normal"/>
        <w:rPr/>
      </w:pPr>
      <w:r>
        <w:rPr/>
      </w:r>
    </w:p>
    <w:p>
      <w:pPr>
        <w:pStyle w:val="Normal"/>
        <w:rPr/>
      </w:pPr>
      <w:r>
        <w:rPr/>
        <w:t xml:space="preserve">Si oui, l’opération est-elle avec bail glissant.     </w:t>
      </w:r>
      <w:r>
        <w:rPr>
          <w:rFonts w:cs="Liberation Sans"/>
          <w:iCs/>
        </w:rPr>
        <w:t xml:space="preserve">oui </w:t>
      </w:r>
      <w:r>
        <w:rPr>
          <w:rFonts w:eastAsia="Wingdings" w:cs="Wingdings" w:ascii="Wingdings" w:hAnsi="Wingdings"/>
          <w:iCs/>
        </w:rPr>
        <w:t xml:space="preserve"> </w:t>
      </w:r>
      <w:r>
        <w:rPr>
          <w:rFonts w:cs="Liberation Sans"/>
          <w:iCs/>
        </w:rPr>
        <w:t>n</w:t>
      </w:r>
      <w:r>
        <w:rPr>
          <w:rFonts w:cs="Liberation Sans"/>
          <w:iCs/>
        </w:rPr>
        <w:t xml:space="preserve">on </w:t>
      </w:r>
      <w:r>
        <w:rPr>
          <w:rFonts w:eastAsia="Wingdings" w:cs="Wingdings" w:ascii="Wingdings" w:hAnsi="Wingdings"/>
          <w:iCs/>
        </w:rPr>
        <w:t></w:t>
      </w:r>
    </w:p>
    <w:p>
      <w:pPr>
        <w:pStyle w:val="Normal"/>
        <w:ind w:left="720" w:right="0" w:hanging="0"/>
        <w:rPr/>
      </w:pPr>
      <w:r>
        <w:rPr/>
      </w:r>
    </w:p>
    <w:p>
      <w:pPr>
        <w:pStyle w:val="Normal"/>
        <w:rPr/>
      </w:pPr>
      <w:r>
        <w:rPr/>
        <w:t>Indiquer dans le cadre ci-dessous, les éléments nécessaires à la compréhension de l’opération de location/sous-location </w:t>
      </w:r>
      <w:r>
        <w:rPr/>
        <w:t xml:space="preserve">ainsi que les modalités de prise en charge du risque locatif </w:t>
      </w:r>
      <w:r>
        <w:rPr/>
        <w:t>:</w:t>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pBdr>
          <w:top w:val="single" w:sz="2" w:space="1" w:color="000000"/>
          <w:left w:val="single" w:sz="2" w:space="1" w:color="000000"/>
          <w:bottom w:val="single" w:sz="2" w:space="1" w:color="000000"/>
          <w:right w:val="single" w:sz="2" w:space="1" w:color="000000"/>
        </w:pBdr>
        <w:rPr/>
      </w:pPr>
      <w:r>
        <w:rPr/>
      </w:r>
    </w:p>
    <w:p>
      <w:pPr>
        <w:pStyle w:val="Normal"/>
        <w:rPr>
          <w:i/>
          <w:i/>
          <w:iCs/>
        </w:rPr>
      </w:pPr>
      <w:r>
        <w:rPr>
          <w:i/>
          <w:iCs/>
        </w:rPr>
      </w:r>
    </w:p>
    <w:p>
      <w:pPr>
        <w:pStyle w:val="Titre2"/>
        <w:numPr>
          <w:ilvl w:val="1"/>
          <w:numId w:val="1"/>
        </w:numPr>
        <w:ind w:left="0" w:right="0" w:hanging="0"/>
        <w:rPr/>
      </w:pPr>
      <w:r>
        <w:rPr>
          <w:b/>
          <w:bCs/>
        </w:rPr>
        <w:t>P</w:t>
      </w:r>
      <w:r>
        <w:rPr>
          <w:b/>
          <w:iCs/>
        </w:rPr>
        <w:t xml:space="preserve">rojet social </w:t>
      </w:r>
      <w:r>
        <w:rPr>
          <w:b/>
          <w:iCs/>
        </w:rPr>
        <w:t>de l’opération</w:t>
      </w:r>
    </w:p>
    <w:p>
      <w:pPr>
        <w:pStyle w:val="Normal"/>
        <w:rPr>
          <w:i/>
          <w:i/>
          <w:iCs/>
        </w:rPr>
      </w:pPr>
      <w:r>
        <w:rPr>
          <w:i/>
          <w:iCs/>
        </w:rPr>
      </w:r>
    </w:p>
    <w:p>
      <w:pPr>
        <w:pStyle w:val="Normal"/>
        <w:pBdr>
          <w:top w:val="single" w:sz="2" w:space="1" w:color="000000"/>
          <w:left w:val="single" w:sz="2" w:space="1" w:color="000000"/>
          <w:bottom w:val="single" w:sz="2" w:space="1" w:color="000000"/>
          <w:right w:val="single" w:sz="2" w:space="1" w:color="000000"/>
        </w:pBdr>
        <w:rPr>
          <w:rFonts w:eastAsia="Liberation Sans" w:cs="Liberation Sans"/>
          <w:iCs/>
        </w:rPr>
      </w:pPr>
      <w:r>
        <w:rPr>
          <w:rFonts w:eastAsia="Liberation Sans" w:cs="Liberation Sans"/>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rPr/>
      </w:pPr>
      <w:r>
        <w:rPr/>
      </w:r>
      <w:r>
        <w:br w:type="page"/>
      </w:r>
    </w:p>
    <w:p>
      <w:pPr>
        <w:pStyle w:val="Normal"/>
        <w:rPr>
          <w:b/>
          <w:b/>
          <w:bCs/>
          <w:u w:val="single"/>
        </w:rPr>
      </w:pPr>
      <w:r>
        <w:rPr>
          <w:b/>
          <w:bCs/>
          <w:u w:val="single"/>
        </w:rPr>
      </w:r>
    </w:p>
    <w:p>
      <w:pPr>
        <w:pStyle w:val="Titre1"/>
        <w:numPr>
          <w:ilvl w:val="0"/>
          <w:numId w:val="1"/>
        </w:numPr>
        <w:rPr/>
      </w:pPr>
      <w:r>
        <w:rPr/>
        <w:t>Critères d’éligibilité du projet</w:t>
      </w:r>
    </w:p>
    <w:p>
      <w:pPr>
        <w:pStyle w:val="Normal"/>
        <w:rPr>
          <w:b/>
          <w:b/>
          <w:bCs/>
          <w:u w:val="single"/>
        </w:rPr>
      </w:pPr>
      <w:r>
        <w:rPr>
          <w:b/>
          <w:bCs/>
          <w:u w:val="single"/>
        </w:rPr>
      </w:r>
    </w:p>
    <w:p>
      <w:pPr>
        <w:pStyle w:val="Titre2"/>
        <w:numPr>
          <w:ilvl w:val="1"/>
          <w:numId w:val="1"/>
        </w:numPr>
        <w:ind w:left="0" w:right="0" w:hanging="0"/>
        <w:rPr/>
      </w:pPr>
      <w:r>
        <w:rPr/>
        <w:t>Publics visés</w:t>
      </w:r>
    </w:p>
    <w:p>
      <w:pPr>
        <w:pStyle w:val="Normal"/>
        <w:rPr>
          <w:b/>
          <w:b/>
          <w:bCs/>
          <w:u w:val="single"/>
        </w:rPr>
      </w:pPr>
      <w:r>
        <w:rPr>
          <w:b/>
          <w:bCs/>
          <w:u w:val="single"/>
        </w:rPr>
      </w:r>
    </w:p>
    <w:p>
      <w:pPr>
        <w:pStyle w:val="Normal"/>
        <w:pBdr>
          <w:top w:val="single" w:sz="2" w:space="1" w:color="000000"/>
          <w:left w:val="single" w:sz="2" w:space="1" w:color="000000"/>
          <w:bottom w:val="single" w:sz="2" w:space="1" w:color="000000"/>
          <w:right w:val="single" w:sz="2" w:space="1" w:color="000000"/>
        </w:pBdr>
        <w:jc w:val="both"/>
        <w:rPr>
          <w:b/>
          <w:b/>
          <w:bCs/>
          <w:i/>
          <w:i/>
          <w:iCs/>
          <w:color w:val="0000CC"/>
          <w:u w:val="single"/>
        </w:rPr>
      </w:pPr>
      <w:r>
        <w:rPr>
          <w:b/>
          <w:bCs/>
          <w:i/>
          <w:iCs/>
          <w:color w:val="0000CC"/>
          <w:u w:val="single"/>
        </w:rPr>
        <w:t>Critère d’éligibilité 1 :</w:t>
      </w:r>
    </w:p>
    <w:p>
      <w:pPr>
        <w:pStyle w:val="Normal"/>
        <w:pBdr>
          <w:top w:val="single" w:sz="2" w:space="1" w:color="000000"/>
          <w:left w:val="single" w:sz="2" w:space="1" w:color="000000"/>
          <w:bottom w:val="single" w:sz="2" w:space="1" w:color="000000"/>
          <w:right w:val="single" w:sz="2" w:space="1" w:color="000000"/>
        </w:pBdr>
        <w:jc w:val="both"/>
        <w:rPr>
          <w:b w:val="false"/>
          <w:b w:val="false"/>
          <w:bCs w:val="false"/>
          <w:i/>
          <w:i/>
          <w:iCs/>
          <w:color w:val="0000CC"/>
        </w:rPr>
      </w:pPr>
      <w:r>
        <w:rPr>
          <w:b w:val="false"/>
          <w:bCs w:val="false"/>
          <w:i/>
          <w:iCs/>
          <w:color w:val="0000CC"/>
        </w:rPr>
      </w:r>
    </w:p>
    <w:p>
      <w:pPr>
        <w:pStyle w:val="Normal"/>
        <w:pBdr>
          <w:top w:val="single" w:sz="2" w:space="1" w:color="000000"/>
          <w:left w:val="single" w:sz="2" w:space="1" w:color="000000"/>
          <w:bottom w:val="single" w:sz="2" w:space="1" w:color="000000"/>
          <w:right w:val="single" w:sz="2" w:space="1" w:color="000000"/>
        </w:pBdr>
        <w:jc w:val="both"/>
        <w:rPr>
          <w:b w:val="false"/>
          <w:b w:val="false"/>
          <w:bCs w:val="false"/>
          <w:i/>
          <w:i/>
          <w:iCs/>
          <w:color w:val="0000CC"/>
        </w:rPr>
      </w:pPr>
      <w:r>
        <w:rPr>
          <w:b w:val="false"/>
          <w:bCs w:val="false"/>
          <w:i/>
          <w:iCs/>
          <w:color w:val="0000CC"/>
        </w:rPr>
        <w:t>Les logements doivent être destinés au public  mentionné au II de l’article L. 301-1 du CCH, soit à toute personne ou famille éprouvant des difficultés particulières, en raison notamment de l'inadaptation de ses ressources ou de ses conditions d'existence (ménages sous plafond de ressources du PLAI rencontrant des difficultés sociales)</w:t>
      </w:r>
      <w:r>
        <w:rPr>
          <w:b w:val="false"/>
          <w:bCs w:val="false"/>
          <w:i/>
          <w:iCs/>
          <w:color w:val="0000CC"/>
        </w:rPr>
        <w:t>.</w:t>
      </w:r>
    </w:p>
    <w:p>
      <w:pPr>
        <w:pStyle w:val="Normal"/>
        <w:jc w:val="both"/>
        <w:rPr>
          <w:i w:val="false"/>
          <w:i w:val="false"/>
          <w:iCs w:val="false"/>
          <w:color w:val="000000"/>
        </w:rPr>
      </w:pPr>
      <w:r>
        <w:rPr>
          <w:i w:val="false"/>
          <w:iCs w:val="false"/>
          <w:color w:val="000000"/>
        </w:rPr>
      </w:r>
    </w:p>
    <w:p>
      <w:pPr>
        <w:pStyle w:val="Normal"/>
        <w:jc w:val="both"/>
        <w:rPr>
          <w:i w:val="false"/>
          <w:i w:val="false"/>
          <w:iCs w:val="false"/>
        </w:rPr>
      </w:pPr>
      <w:r>
        <w:rPr>
          <w:i w:val="false"/>
          <w:iCs w:val="false"/>
        </w:rPr>
        <w:t>Indiquer dans le cadre ci-dessous le type public concerné par le projet :</w:t>
      </w:r>
    </w:p>
    <w:p>
      <w:pPr>
        <w:pStyle w:val="Normal"/>
        <w:jc w:val="both"/>
        <w:rPr>
          <w:i w:val="false"/>
          <w:i w:val="false"/>
          <w:iCs w:val="false"/>
        </w:rPr>
      </w:pPr>
      <w:r>
        <w:rPr>
          <w:i w:val="false"/>
          <w:iCs w:val="false"/>
        </w:rPr>
      </w:r>
    </w:p>
    <w:p>
      <w:pPr>
        <w:pStyle w:val="Normal"/>
        <w:jc w:val="both"/>
        <w:rPr>
          <w:i w:val="false"/>
          <w:i w:val="false"/>
          <w:iCs w:val="false"/>
        </w:rPr>
      </w:pPr>
      <w:r>
        <w:rPr>
          <w:i w:val="false"/>
          <w:iCs w:val="false"/>
        </w:rPr>
        <w:t xml:space="preserve">ex : </w:t>
      </w:r>
      <w:r>
        <w:rPr>
          <w:i w:val="false"/>
          <w:iCs w:val="false"/>
        </w:rPr>
        <w:t>publics prioritaires DALO</w:t>
      </w:r>
      <w:r>
        <w:rPr>
          <w:i w:val="false"/>
          <w:iCs w:val="false"/>
        </w:rPr>
        <w:t xml:space="preserve">, </w:t>
      </w:r>
      <w:r>
        <w:rPr>
          <w:i w:val="false"/>
          <w:iCs w:val="false"/>
        </w:rPr>
        <w:t xml:space="preserve">gens du voyage sédentarisés, </w:t>
      </w:r>
      <w:r>
        <w:rPr>
          <w:i/>
          <w:iCs/>
        </w:rPr>
        <w:t xml:space="preserve">publics cibles identifiés dans les programmes d’action des PDALHPD ou dans les accords collectifs, si l’offre existante ou prévue ne peut répondre à leurs besoins, </w:t>
      </w:r>
      <w:r>
        <w:rPr>
          <w:i w:val="false"/>
          <w:iCs w:val="false"/>
        </w:rPr>
        <w:t xml:space="preserve">sorties d’hébergement, ménages en situation de surendettement, personnes en situation handicap (cas expérimentation habitat inclusif, </w:t>
      </w:r>
      <w:r>
        <w:rPr>
          <w:rFonts w:eastAsia="Lucida Sans Unicode" w:cs="Mangal"/>
          <w:i w:val="false"/>
          <w:iCs w:val="false"/>
          <w:color w:val="auto"/>
          <w:kern w:val="2"/>
          <w:sz w:val="24"/>
          <w:szCs w:val="24"/>
          <w:lang w:val="fr-FR" w:eastAsia="zh-CN" w:bidi="hi-IN"/>
        </w:rPr>
        <w:t>…</w:t>
      </w:r>
      <w:r>
        <w:rPr>
          <w:i/>
          <w:iCs/>
        </w:rPr>
        <w:t>,</w:t>
      </w:r>
    </w:p>
    <w:p>
      <w:pPr>
        <w:pStyle w:val="Normal"/>
        <w:jc w:val="both"/>
        <w:rPr>
          <w:i/>
          <w:i/>
          <w:iCs/>
        </w:rPr>
      </w:pPr>
      <w:r>
        <w:rPr>
          <w:i/>
          <w:iCs/>
        </w:rPr>
      </w:r>
    </w:p>
    <w:p>
      <w:pPr>
        <w:pStyle w:val="Normal"/>
        <w:jc w:val="both"/>
        <w:rPr>
          <w:i/>
          <w:i/>
          <w:iCs/>
        </w:rPr>
      </w:pPr>
      <w:r>
        <w:rPr>
          <w:i/>
          <w:iCs/>
        </w:rPr>
        <w:t>Dans le cadre indiquer également les besoins identifiés, notamment dans les PDAL</w:t>
      </w:r>
      <w:r>
        <w:rPr>
          <w:i/>
          <w:iCs/>
        </w:rPr>
        <w:t>H</w:t>
      </w:r>
      <w:r>
        <w:rPr>
          <w:i/>
          <w:iCs/>
        </w:rPr>
        <w:t>PD, les diagnostics territoriaux à 360°auxquels répond le projet et objectifs de celui-ci.</w:t>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rPr/>
      </w:pPr>
      <w:r>
        <w:rPr/>
      </w:r>
    </w:p>
    <w:p>
      <w:pPr>
        <w:pStyle w:val="Normal"/>
        <w:rPr/>
      </w:pPr>
      <w:r>
        <w:rPr/>
        <w:t xml:space="preserve">Les ménages visés sont-ils nommément identifiés : </w:t>
      </w:r>
      <w:r>
        <w:rPr>
          <w:rFonts w:cs="Liberation Sans"/>
          <w:iCs/>
        </w:rPr>
        <w:t xml:space="preserve">oui </w:t>
      </w:r>
      <w:r>
        <w:rPr>
          <w:rFonts w:eastAsia="Wingdings" w:cs="Wingdings" w:ascii="Wingdings" w:hAnsi="Wingdings"/>
          <w:iCs/>
        </w:rPr>
        <w:t xml:space="preserve"> </w:t>
      </w:r>
      <w:r>
        <w:rPr>
          <w:rFonts w:cs="Liberation Sans"/>
          <w:iCs/>
        </w:rPr>
        <w:t>n</w:t>
      </w:r>
      <w:r>
        <w:rPr>
          <w:rFonts w:cs="Liberation Sans"/>
          <w:iCs/>
        </w:rPr>
        <w:t xml:space="preserve">on </w:t>
      </w:r>
      <w:r>
        <w:rPr>
          <w:rFonts w:eastAsia="Wingdings" w:cs="Wingdings" w:ascii="Wingdings" w:hAnsi="Wingdings"/>
          <w:iCs/>
        </w:rPr>
        <w:t xml:space="preserve"> </w:t>
      </w:r>
      <w:r>
        <w:rPr>
          <w:iCs/>
        </w:rPr>
        <w:t xml:space="preserve">pour partie </w:t>
      </w:r>
      <w:r>
        <w:rPr>
          <w:rFonts w:cs="Liberation Sans"/>
          <w:iCs/>
        </w:rPr>
        <w:t xml:space="preserve">oui </w:t>
      </w:r>
      <w:r>
        <w:rPr>
          <w:rFonts w:eastAsia="Wingdings" w:cs="Wingdings" w:ascii="Wingdings" w:hAnsi="Wingdings"/>
          <w:iCs/>
        </w:rPr>
        <w:t></w:t>
      </w:r>
    </w:p>
    <w:p>
      <w:pPr>
        <w:pStyle w:val="Normal"/>
        <w:rPr>
          <w:rFonts w:ascii="Wingdings" w:hAnsi="Wingdings" w:eastAsia="Wingdings" w:cs="Wingdings"/>
          <w:iCs/>
        </w:rPr>
      </w:pPr>
      <w:r>
        <w:rPr>
          <w:rFonts w:eastAsia="Wingdings" w:cs="Wingdings" w:ascii="Wingdings" w:hAnsi="Wingdings"/>
          <w:iCs/>
        </w:rPr>
      </w:r>
    </w:p>
    <w:p>
      <w:pPr>
        <w:pStyle w:val="Normal"/>
        <w:rPr/>
      </w:pPr>
      <w:r>
        <w:rPr/>
        <w:t xml:space="preserve">Vivent-ils déjà dans ces logements : </w:t>
      </w:r>
      <w:r>
        <w:rPr>
          <w:rFonts w:cs="Liberation Sans"/>
          <w:iCs/>
        </w:rPr>
        <w:t xml:space="preserve">oui </w:t>
      </w:r>
      <w:r>
        <w:rPr>
          <w:rFonts w:eastAsia="Wingdings" w:cs="Wingdings" w:ascii="Wingdings" w:hAnsi="Wingdings"/>
          <w:iCs/>
        </w:rPr>
        <w:t xml:space="preserve"> </w:t>
      </w:r>
      <w:r>
        <w:rPr>
          <w:rFonts w:cs="Liberation Sans"/>
          <w:iCs/>
        </w:rPr>
        <w:t>n</w:t>
      </w:r>
      <w:r>
        <w:rPr>
          <w:rFonts w:cs="Liberation Sans"/>
          <w:iCs/>
        </w:rPr>
        <w:t xml:space="preserve">on </w:t>
      </w:r>
      <w:r>
        <w:rPr>
          <w:rFonts w:eastAsia="Wingdings" w:cs="Wingdings" w:ascii="Wingdings" w:hAnsi="Wingdings"/>
          <w:iCs/>
        </w:rPr>
        <w:t></w:t>
      </w:r>
    </w:p>
    <w:p>
      <w:pPr>
        <w:pStyle w:val="Normal"/>
        <w:rPr/>
      </w:pPr>
      <w:r>
        <w:rPr/>
      </w:r>
    </w:p>
    <w:p>
      <w:pPr>
        <w:pStyle w:val="Normal"/>
        <w:rPr>
          <w:rFonts w:ascii="Wingdings" w:hAnsi="Wingdings" w:eastAsia="Wingdings" w:cs="Wingdings"/>
          <w:b w:val="false"/>
          <w:b w:val="false"/>
          <w:bCs w:val="false"/>
          <w:iCs/>
          <w:u w:val="none"/>
        </w:rPr>
      </w:pPr>
      <w:r>
        <w:rPr>
          <w:rFonts w:eastAsia="Wingdings" w:cs="Wingdings" w:ascii="Wingdings" w:hAnsi="Wingdings"/>
          <w:b w:val="false"/>
          <w:bCs w:val="false"/>
          <w:iCs/>
          <w:u w:val="none"/>
        </w:rPr>
      </w:r>
      <w:r>
        <w:br w:type="page"/>
      </w:r>
    </w:p>
    <w:p>
      <w:pPr>
        <w:pStyle w:val="Normal"/>
        <w:rPr/>
      </w:pPr>
      <w:r>
        <w:rPr/>
      </w:r>
    </w:p>
    <w:p>
      <w:pPr>
        <w:pStyle w:val="Normal"/>
        <w:rPr/>
      </w:pPr>
      <w:r>
        <w:rPr/>
      </w:r>
    </w:p>
    <w:p>
      <w:pPr>
        <w:pStyle w:val="Titre2"/>
        <w:numPr>
          <w:ilvl w:val="1"/>
          <w:numId w:val="1"/>
        </w:numPr>
        <w:ind w:left="0" w:right="0" w:hanging="0"/>
        <w:rPr>
          <w:b/>
          <w:b/>
          <w:bCs/>
          <w:u w:val="single"/>
        </w:rPr>
      </w:pPr>
      <w:r>
        <w:rPr>
          <w:b/>
          <w:bCs/>
          <w:u w:val="single"/>
        </w:rPr>
        <w:t>Typologie et loyers des logements ordinaires</w:t>
      </w:r>
    </w:p>
    <w:p>
      <w:pPr>
        <w:pStyle w:val="Normal"/>
        <w:rPr>
          <w:i/>
          <w:i/>
          <w:iCs/>
          <w:sz w:val="20"/>
          <w:szCs w:val="20"/>
        </w:rPr>
      </w:pPr>
      <w:r>
        <w:rPr>
          <w:i/>
          <w:iCs/>
          <w:sz w:val="20"/>
          <w:szCs w:val="20"/>
        </w:rPr>
        <w:t>A remplir uniquement dans le cas d’une opération de PLAI adaptés de type logements ordinaires.</w:t>
      </w:r>
    </w:p>
    <w:p>
      <w:pPr>
        <w:pStyle w:val="Normal"/>
        <w:rPr/>
      </w:pPr>
      <w:r>
        <w:rPr/>
      </w:r>
    </w:p>
    <w:p>
      <w:pPr>
        <w:pStyle w:val="Normal"/>
        <w:pBdr>
          <w:top w:val="single" w:sz="2" w:space="1" w:color="000000"/>
          <w:left w:val="single" w:sz="2" w:space="1" w:color="000000"/>
          <w:bottom w:val="single" w:sz="2" w:space="1" w:color="000000"/>
          <w:right w:val="single" w:sz="2" w:space="1" w:color="000000"/>
        </w:pBdr>
        <w:rPr>
          <w:color w:val="0000CC"/>
        </w:rPr>
      </w:pPr>
      <w:r>
        <w:rPr>
          <w:b/>
          <w:bCs/>
          <w:color w:val="0000CC"/>
        </w:rPr>
        <w:t xml:space="preserve">Critère d’éligibilité </w:t>
      </w:r>
      <w:r>
        <w:rPr>
          <w:b/>
          <w:bCs/>
          <w:color w:val="0000CC"/>
        </w:rPr>
        <w:t>2.1</w:t>
      </w:r>
      <w:r>
        <w:rPr>
          <w:b/>
          <w:bCs/>
          <w:color w:val="0000CC"/>
        </w:rPr>
        <w:t xml:space="preserve"> </w:t>
      </w:r>
      <w:r>
        <w:rPr>
          <w:b/>
          <w:bCs/>
          <w:color w:val="0000CC"/>
        </w:rPr>
        <w:t>(Logements ordinaires) :</w:t>
      </w:r>
      <w:r>
        <w:rPr>
          <w:color w:val="0000CC"/>
        </w:rPr>
        <w:t xml:space="preserve"> </w:t>
      </w:r>
    </w:p>
    <w:p>
      <w:pPr>
        <w:pStyle w:val="Normal"/>
        <w:pBdr>
          <w:top w:val="single" w:sz="2" w:space="1" w:color="000000"/>
          <w:left w:val="single" w:sz="2" w:space="1" w:color="000000"/>
          <w:bottom w:val="single" w:sz="2" w:space="1" w:color="000000"/>
          <w:right w:val="single" w:sz="2" w:space="1" w:color="000000"/>
        </w:pBdr>
        <w:rPr>
          <w:color w:val="0000CC"/>
        </w:rPr>
      </w:pPr>
      <w:r>
        <w:rPr>
          <w:color w:val="0000CC"/>
        </w:rPr>
      </w:r>
    </w:p>
    <w:p>
      <w:pPr>
        <w:pStyle w:val="Normal"/>
        <w:pBdr>
          <w:top w:val="single" w:sz="2" w:space="1" w:color="000000"/>
          <w:left w:val="single" w:sz="2" w:space="1" w:color="000000"/>
          <w:bottom w:val="single" w:sz="2" w:space="1" w:color="000000"/>
          <w:right w:val="single" w:sz="2" w:space="1" w:color="000000"/>
        </w:pBdr>
        <w:jc w:val="both"/>
        <w:rPr>
          <w:color w:val="0000CC"/>
        </w:rPr>
      </w:pPr>
      <w:r>
        <w:rPr>
          <w:color w:val="0000CC"/>
        </w:rPr>
        <w:t>L</w:t>
      </w:r>
      <w:r>
        <w:rPr>
          <w:color w:val="0000CC"/>
        </w:rPr>
        <w:t>e loyer mensuel du logement (loyer accessoire et majoration locale compris) doit être inférieur au loyer plafond pris en compte pour le calcul de l'APL pour la composition familiale envisagée</w:t>
      </w:r>
      <w:r>
        <w:rPr>
          <w:color w:val="0000CC"/>
        </w:rPr>
        <w:t>.</w:t>
      </w:r>
    </w:p>
    <w:p>
      <w:pPr>
        <w:pStyle w:val="Normal"/>
        <w:numPr>
          <w:ilvl w:val="0"/>
          <w:numId w:val="0"/>
        </w:numPr>
        <w:ind w:left="720" w:hanging="0"/>
        <w:rPr/>
      </w:pPr>
      <w:r>
        <w:rPr/>
      </w:r>
    </w:p>
    <w:p>
      <w:pPr>
        <w:pStyle w:val="Normal"/>
        <w:rPr/>
      </w:pPr>
      <w:r>
        <w:rPr/>
        <w:t>Indiquer dans le cadre ci-dessous les éléments nécessaires à la justification de ce critère :</w:t>
      </w:r>
    </w:p>
    <w:p>
      <w:pPr>
        <w:pStyle w:val="Normal"/>
        <w:rPr/>
      </w:pPr>
      <w:r>
        <w:rPr/>
      </w:r>
    </w:p>
    <w:tbl>
      <w:tblPr>
        <w:tblW w:w="8782" w:type="dxa"/>
        <w:jc w:val="left"/>
        <w:tblInd w:w="-2" w:type="dxa"/>
        <w:tblBorders>
          <w:top w:val="single" w:sz="6" w:space="0" w:color="000000"/>
          <w:left w:val="single" w:sz="4" w:space="0" w:color="000000"/>
          <w:bottom w:val="single" w:sz="6" w:space="0" w:color="000000"/>
          <w:insideH w:val="single" w:sz="6" w:space="0" w:color="000000"/>
        </w:tblBorders>
        <w:tblCellMar>
          <w:top w:w="55" w:type="dxa"/>
          <w:left w:w="50" w:type="dxa"/>
          <w:bottom w:w="55" w:type="dxa"/>
          <w:right w:w="55" w:type="dxa"/>
        </w:tblCellMar>
      </w:tblPr>
      <w:tblGrid>
        <w:gridCol w:w="1418"/>
        <w:gridCol w:w="2100"/>
        <w:gridCol w:w="1418"/>
        <w:gridCol w:w="1637"/>
        <w:gridCol w:w="2209"/>
      </w:tblGrid>
      <w:tr>
        <w:trPr/>
        <w:tc>
          <w:tcPr>
            <w:tcW w:w="4936" w:type="dxa"/>
            <w:gridSpan w:val="3"/>
            <w:tcBorders>
              <w:top w:val="single" w:sz="6" w:space="0" w:color="000000"/>
              <w:left w:val="single" w:sz="4" w:space="0" w:color="000000"/>
              <w:bottom w:val="single" w:sz="6" w:space="0" w:color="000000"/>
              <w:insideH w:val="single" w:sz="6" w:space="0" w:color="000000"/>
            </w:tcBorders>
            <w:shd w:fill="auto" w:val="clear"/>
            <w:tcMar>
              <w:left w:w="50" w:type="dxa"/>
            </w:tcMar>
            <w:vAlign w:val="center"/>
          </w:tcPr>
          <w:p>
            <w:pPr>
              <w:pStyle w:val="Contenudetableau"/>
              <w:jc w:val="center"/>
              <w:rPr>
                <w:sz w:val="16"/>
                <w:szCs w:val="16"/>
              </w:rPr>
            </w:pPr>
            <w:r>
              <w:rPr>
                <w:sz w:val="16"/>
                <w:szCs w:val="16"/>
              </w:rPr>
              <w:t>Logement</w:t>
            </w:r>
          </w:p>
        </w:tc>
        <w:tc>
          <w:tcPr>
            <w:tcW w:w="3846"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47" w:type="dxa"/>
            </w:tcMar>
            <w:vAlign w:val="center"/>
          </w:tcPr>
          <w:p>
            <w:pPr>
              <w:pStyle w:val="Contenudetableau"/>
              <w:jc w:val="center"/>
              <w:rPr>
                <w:sz w:val="16"/>
                <w:szCs w:val="16"/>
              </w:rPr>
            </w:pPr>
            <w:r>
              <w:rPr>
                <w:sz w:val="16"/>
                <w:szCs w:val="16"/>
              </w:rPr>
              <w:t>Loyer</w:t>
            </w:r>
          </w:p>
        </w:tc>
      </w:tr>
      <w:tr>
        <w:trPr/>
        <w:tc>
          <w:tcPr>
            <w:tcW w:w="1418" w:type="dxa"/>
            <w:tcBorders>
              <w:left w:val="single" w:sz="4" w:space="0" w:color="000000"/>
              <w:bottom w:val="single" w:sz="6" w:space="0" w:color="000000"/>
              <w:insideH w:val="single" w:sz="6" w:space="0" w:color="000000"/>
            </w:tcBorders>
            <w:shd w:fill="auto" w:val="clear"/>
            <w:tcMar>
              <w:left w:w="50" w:type="dxa"/>
            </w:tcMar>
            <w:vAlign w:val="center"/>
          </w:tcPr>
          <w:p>
            <w:pPr>
              <w:pStyle w:val="Contenudetableau"/>
              <w:jc w:val="center"/>
              <w:rPr>
                <w:sz w:val="16"/>
                <w:szCs w:val="16"/>
              </w:rPr>
            </w:pPr>
            <w:r>
              <w:rPr>
                <w:sz w:val="16"/>
                <w:szCs w:val="16"/>
              </w:rPr>
              <w:t>Typologie</w:t>
            </w:r>
          </w:p>
          <w:p>
            <w:pPr>
              <w:pStyle w:val="Normal"/>
              <w:jc w:val="center"/>
              <w:rPr/>
            </w:pPr>
            <w:r>
              <w:rPr/>
            </w:r>
          </w:p>
        </w:tc>
        <w:tc>
          <w:tcPr>
            <w:tcW w:w="2100"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sz w:val="16"/>
                <w:szCs w:val="16"/>
              </w:rPr>
            </w:pPr>
            <w:r>
              <w:rPr>
                <w:sz w:val="16"/>
                <w:szCs w:val="16"/>
              </w:rPr>
              <w:t>Réservataire du logement</w:t>
            </w:r>
          </w:p>
          <w:p>
            <w:pPr>
              <w:pStyle w:val="Contenudetableau"/>
              <w:jc w:val="center"/>
              <w:rPr>
                <w:sz w:val="16"/>
                <w:szCs w:val="16"/>
              </w:rPr>
            </w:pPr>
            <w:r>
              <w:rPr>
                <w:sz w:val="16"/>
                <w:szCs w:val="16"/>
              </w:rPr>
              <w:t>(Etat, commune, EPCI, Action Logement, …)</w:t>
            </w:r>
          </w:p>
        </w:tc>
        <w:tc>
          <w:tcPr>
            <w:tcW w:w="1418"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sz w:val="16"/>
                <w:szCs w:val="16"/>
              </w:rPr>
            </w:pPr>
            <w:r>
              <w:rPr>
                <w:sz w:val="16"/>
                <w:szCs w:val="16"/>
              </w:rPr>
              <w:t>Composition familiale</w:t>
            </w:r>
          </w:p>
        </w:tc>
        <w:tc>
          <w:tcPr>
            <w:tcW w:w="1637"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sz w:val="16"/>
                <w:szCs w:val="16"/>
              </w:rPr>
            </w:pPr>
            <w:r>
              <w:rPr>
                <w:sz w:val="16"/>
                <w:szCs w:val="16"/>
              </w:rPr>
              <w:t>Loyer mensuel en €/lgt</w:t>
            </w:r>
          </w:p>
        </w:tc>
        <w:tc>
          <w:tcPr>
            <w:tcW w:w="22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Contenudetableau"/>
              <w:jc w:val="center"/>
              <w:rPr>
                <w:sz w:val="16"/>
                <w:szCs w:val="16"/>
              </w:rPr>
            </w:pPr>
            <w:r>
              <w:rPr>
                <w:sz w:val="16"/>
                <w:szCs w:val="16"/>
              </w:rPr>
              <w:t>Loyer plafond APL pour cette composition de ménages</w:t>
            </w:r>
          </w:p>
        </w:tc>
      </w:tr>
      <w:tr>
        <w:trPr/>
        <w:tc>
          <w:tcPr>
            <w:tcW w:w="1418"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2100"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418"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637"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2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Contenudetableau"/>
              <w:snapToGrid w:val="false"/>
              <w:jc w:val="center"/>
              <w:rPr>
                <w:sz w:val="16"/>
                <w:szCs w:val="16"/>
              </w:rPr>
            </w:pPr>
            <w:r>
              <w:rPr>
                <w:sz w:val="16"/>
                <w:szCs w:val="16"/>
              </w:rPr>
            </w:r>
          </w:p>
        </w:tc>
      </w:tr>
      <w:tr>
        <w:trPr/>
        <w:tc>
          <w:tcPr>
            <w:tcW w:w="1418"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2100"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418"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637"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2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Contenudetableau"/>
              <w:snapToGrid w:val="false"/>
              <w:jc w:val="center"/>
              <w:rPr>
                <w:sz w:val="16"/>
                <w:szCs w:val="16"/>
              </w:rPr>
            </w:pPr>
            <w:r>
              <w:rPr>
                <w:sz w:val="16"/>
                <w:szCs w:val="16"/>
              </w:rPr>
            </w:r>
          </w:p>
        </w:tc>
      </w:tr>
      <w:tr>
        <w:trPr/>
        <w:tc>
          <w:tcPr>
            <w:tcW w:w="1418"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2100"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418"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637"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2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Contenudetableau"/>
              <w:snapToGrid w:val="false"/>
              <w:jc w:val="center"/>
              <w:rPr>
                <w:sz w:val="16"/>
                <w:szCs w:val="16"/>
              </w:rPr>
            </w:pPr>
            <w:r>
              <w:rPr>
                <w:sz w:val="16"/>
                <w:szCs w:val="16"/>
              </w:rPr>
            </w:r>
          </w:p>
        </w:tc>
      </w:tr>
      <w:tr>
        <w:trPr/>
        <w:tc>
          <w:tcPr>
            <w:tcW w:w="1418"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2100"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418"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637"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2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Contenudetableau"/>
              <w:snapToGrid w:val="false"/>
              <w:jc w:val="center"/>
              <w:rPr>
                <w:sz w:val="16"/>
                <w:szCs w:val="16"/>
              </w:rPr>
            </w:pPr>
            <w:r>
              <w:rPr>
                <w:sz w:val="16"/>
                <w:szCs w:val="16"/>
              </w:rPr>
            </w:r>
          </w:p>
        </w:tc>
      </w:tr>
      <w:tr>
        <w:trPr/>
        <w:tc>
          <w:tcPr>
            <w:tcW w:w="1418"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2100"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418"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637"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2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Contenudetableau"/>
              <w:snapToGrid w:val="false"/>
              <w:jc w:val="center"/>
              <w:rPr>
                <w:sz w:val="16"/>
                <w:szCs w:val="16"/>
              </w:rPr>
            </w:pPr>
            <w:r>
              <w:rPr>
                <w:sz w:val="16"/>
                <w:szCs w:val="16"/>
              </w:rPr>
            </w:r>
          </w:p>
        </w:tc>
      </w:tr>
      <w:tr>
        <w:trPr/>
        <w:tc>
          <w:tcPr>
            <w:tcW w:w="1418" w:type="dxa"/>
            <w:tcBorders>
              <w:top w:val="single" w:sz="6" w:space="0" w:color="000000"/>
              <w:left w:val="single" w:sz="4" w:space="0" w:color="000000"/>
              <w:bottom w:val="single" w:sz="4" w:space="0" w:color="000000"/>
              <w:insideH w:val="single" w:sz="4" w:space="0" w:color="000000"/>
            </w:tcBorders>
            <w:shd w:fill="auto" w:val="clear"/>
            <w:tcMar>
              <w:left w:w="50" w:type="dxa"/>
            </w:tcMar>
          </w:tcPr>
          <w:p>
            <w:pPr>
              <w:pStyle w:val="Contenudetableau"/>
              <w:snapToGrid w:val="false"/>
              <w:jc w:val="center"/>
              <w:rPr>
                <w:sz w:val="20"/>
                <w:szCs w:val="20"/>
              </w:rPr>
            </w:pPr>
            <w:r>
              <w:rPr>
                <w:sz w:val="20"/>
                <w:szCs w:val="20"/>
              </w:rPr>
            </w:r>
          </w:p>
        </w:tc>
        <w:tc>
          <w:tcPr>
            <w:tcW w:w="2100" w:type="dxa"/>
            <w:tcBorders>
              <w:top w:val="single" w:sz="6" w:space="0" w:color="000000"/>
              <w:left w:val="single" w:sz="6" w:space="0" w:color="000000"/>
              <w:bottom w:val="single" w:sz="4" w:space="0" w:color="000000"/>
              <w:insideH w:val="single" w:sz="4" w:space="0" w:color="000000"/>
            </w:tcBorders>
            <w:shd w:fill="auto" w:val="clear"/>
            <w:tcMar>
              <w:left w:w="47" w:type="dxa"/>
            </w:tcMar>
          </w:tcPr>
          <w:p>
            <w:pPr>
              <w:pStyle w:val="Contenudetableau"/>
              <w:snapToGrid w:val="false"/>
              <w:jc w:val="center"/>
              <w:rPr>
                <w:sz w:val="16"/>
                <w:szCs w:val="16"/>
              </w:rPr>
            </w:pPr>
            <w:r>
              <w:rPr>
                <w:sz w:val="16"/>
                <w:szCs w:val="16"/>
              </w:rPr>
            </w:r>
          </w:p>
        </w:tc>
        <w:tc>
          <w:tcPr>
            <w:tcW w:w="1418" w:type="dxa"/>
            <w:tcBorders>
              <w:top w:val="single" w:sz="6" w:space="0" w:color="000000"/>
              <w:left w:val="single" w:sz="6" w:space="0" w:color="000000"/>
              <w:bottom w:val="single" w:sz="4" w:space="0" w:color="000000"/>
              <w:insideH w:val="single" w:sz="4" w:space="0" w:color="000000"/>
            </w:tcBorders>
            <w:shd w:fill="auto" w:val="clear"/>
            <w:tcMar>
              <w:left w:w="47" w:type="dxa"/>
            </w:tcMar>
          </w:tcPr>
          <w:p>
            <w:pPr>
              <w:pStyle w:val="Contenudetableau"/>
              <w:snapToGrid w:val="false"/>
              <w:jc w:val="center"/>
              <w:rPr>
                <w:sz w:val="16"/>
                <w:szCs w:val="16"/>
              </w:rPr>
            </w:pPr>
            <w:r>
              <w:rPr>
                <w:sz w:val="16"/>
                <w:szCs w:val="16"/>
              </w:rPr>
            </w:r>
          </w:p>
        </w:tc>
        <w:tc>
          <w:tcPr>
            <w:tcW w:w="1637" w:type="dxa"/>
            <w:tcBorders>
              <w:top w:val="single" w:sz="6" w:space="0" w:color="000000"/>
              <w:left w:val="single" w:sz="6" w:space="0" w:color="000000"/>
              <w:bottom w:val="single" w:sz="4" w:space="0" w:color="000000"/>
              <w:insideH w:val="single" w:sz="4" w:space="0" w:color="000000"/>
            </w:tcBorders>
            <w:shd w:fill="auto" w:val="clear"/>
            <w:tcMar>
              <w:left w:w="47" w:type="dxa"/>
            </w:tcMar>
          </w:tcPr>
          <w:p>
            <w:pPr>
              <w:pStyle w:val="Contenudetableau"/>
              <w:snapToGrid w:val="false"/>
              <w:jc w:val="center"/>
              <w:rPr>
                <w:sz w:val="16"/>
                <w:szCs w:val="16"/>
              </w:rPr>
            </w:pPr>
            <w:r>
              <w:rPr>
                <w:sz w:val="16"/>
                <w:szCs w:val="16"/>
              </w:rPr>
            </w:r>
          </w:p>
        </w:tc>
        <w:tc>
          <w:tcPr>
            <w:tcW w:w="2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Contenudetableau"/>
              <w:snapToGrid w:val="false"/>
              <w:jc w:val="center"/>
              <w:rPr>
                <w:sz w:val="16"/>
                <w:szCs w:val="16"/>
              </w:rPr>
            </w:pPr>
            <w:r>
              <w:rPr>
                <w:sz w:val="16"/>
                <w:szCs w:val="16"/>
              </w:rPr>
            </w:r>
          </w:p>
        </w:tc>
      </w:tr>
    </w:tbl>
    <w:p>
      <w:pPr>
        <w:pStyle w:val="Normal"/>
        <w:rPr/>
      </w:pPr>
      <w:r>
        <w:rPr/>
        <w:t xml:space="preserve"> </w:t>
      </w:r>
    </w:p>
    <w:p>
      <w:pPr>
        <w:pStyle w:val="Normal"/>
        <w:rPr/>
      </w:pPr>
      <w:r>
        <w:rPr/>
        <w:t xml:space="preserve">Indiquer le % des marges locales loyers de l’opération : </w:t>
      </w:r>
    </w:p>
    <w:p>
      <w:pPr>
        <w:pStyle w:val="Normal"/>
        <w:rPr/>
      </w:pPr>
      <w:r>
        <w:rPr/>
      </w:r>
    </w:p>
    <w:p>
      <w:pPr>
        <w:pStyle w:val="Normal"/>
        <w:rPr/>
      </w:pPr>
      <w:r>
        <w:rPr/>
        <w:t>Commentaires éventuels :</w:t>
      </w:r>
    </w:p>
    <w:p>
      <w:pPr>
        <w:pStyle w:val="Normal"/>
        <w:pBdr>
          <w:top w:val="single" w:sz="2" w:space="1" w:color="000000"/>
          <w:left w:val="single" w:sz="2" w:space="0" w:color="000000"/>
          <w:bottom w:val="single" w:sz="2" w:space="1" w:color="000000"/>
          <w:right w:val="single" w:sz="2" w:space="1" w:color="000000"/>
        </w:pBdr>
        <w:jc w:val="left"/>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rPr/>
      </w:pPr>
      <w:r>
        <w:rPr/>
      </w:r>
    </w:p>
    <w:p>
      <w:pPr>
        <w:pStyle w:val="Normal"/>
        <w:rPr/>
      </w:pPr>
      <w:r>
        <w:rPr/>
        <w:t>L</w:t>
      </w:r>
      <w:r>
        <w:rPr/>
        <w:t xml:space="preserve">’opération prévoit-elle un loyer accessoire ? </w:t>
      </w:r>
      <w:r>
        <w:rPr>
          <w:rFonts w:cs="Liberation Sans"/>
          <w:iCs/>
        </w:rPr>
        <w:t xml:space="preserve">oui </w:t>
      </w:r>
      <w:r>
        <w:rPr>
          <w:rFonts w:eastAsia="Wingdings" w:cs="Wingdings" w:ascii="Wingdings" w:hAnsi="Wingdings"/>
          <w:iCs/>
        </w:rPr>
        <w:t xml:space="preserve"> </w:t>
      </w:r>
      <w:r>
        <w:rPr>
          <w:rFonts w:cs="Liberation Sans"/>
          <w:iCs/>
        </w:rPr>
        <w:t>n</w:t>
      </w:r>
      <w:r>
        <w:rPr>
          <w:rFonts w:cs="Liberation Sans"/>
          <w:iCs/>
        </w:rPr>
        <w:t xml:space="preserve">on </w:t>
      </w:r>
      <w:r>
        <w:rPr>
          <w:rFonts w:eastAsia="Wingdings" w:cs="Wingdings" w:ascii="Wingdings" w:hAnsi="Wingdings"/>
          <w:iCs/>
        </w:rPr>
        <w:t></w:t>
      </w:r>
    </w:p>
    <w:p>
      <w:pPr>
        <w:pStyle w:val="Normal"/>
        <w:rPr/>
      </w:pPr>
      <w:r>
        <w:rPr>
          <w:rFonts w:cs="Liberation Sans"/>
          <w:iCs/>
        </w:rPr>
        <w:t>Si oui, m</w:t>
      </w:r>
      <w:r>
        <w:rPr>
          <w:rFonts w:cs="Liberation Sans"/>
          <w:iCs/>
        </w:rPr>
        <w:t>ontant du loyer accessoire mensuel en €/logement : </w:t>
      </w:r>
    </w:p>
    <w:p>
      <w:pPr>
        <w:pStyle w:val="Normal"/>
        <w:rPr/>
      </w:pPr>
      <w:r>
        <w:rPr/>
      </w:r>
      <w:r>
        <w:br w:type="page"/>
      </w:r>
    </w:p>
    <w:p>
      <w:pPr>
        <w:pStyle w:val="Normal"/>
        <w:rPr/>
      </w:pPr>
      <w:r>
        <w:rPr/>
      </w:r>
    </w:p>
    <w:p>
      <w:pPr>
        <w:pStyle w:val="Titre2"/>
        <w:numPr>
          <w:ilvl w:val="1"/>
          <w:numId w:val="1"/>
        </w:numPr>
        <w:ind w:left="0" w:right="0" w:hanging="0"/>
        <w:rPr>
          <w:b/>
          <w:b/>
          <w:bCs/>
          <w:u w:val="single"/>
        </w:rPr>
      </w:pPr>
      <w:r>
        <w:rPr>
          <w:b/>
          <w:bCs/>
          <w:u w:val="single"/>
        </w:rPr>
        <w:t>Typologie, loyers et charges des résidences sociales</w:t>
      </w:r>
    </w:p>
    <w:p>
      <w:pPr>
        <w:pStyle w:val="Normal"/>
        <w:rPr>
          <w:i/>
          <w:i/>
          <w:iCs/>
          <w:sz w:val="20"/>
          <w:szCs w:val="20"/>
        </w:rPr>
      </w:pPr>
      <w:r>
        <w:rPr>
          <w:i/>
          <w:iCs/>
          <w:sz w:val="20"/>
          <w:szCs w:val="20"/>
        </w:rPr>
        <w:t xml:space="preserve">A remplir uniquement dans le cas d’une opération de PLAI adaptés de type </w:t>
      </w:r>
      <w:r>
        <w:rPr>
          <w:i/>
          <w:iCs/>
          <w:sz w:val="20"/>
          <w:szCs w:val="20"/>
        </w:rPr>
        <w:t>résidences sociales</w:t>
      </w:r>
      <w:r>
        <w:rPr>
          <w:i/>
          <w:iCs/>
          <w:sz w:val="20"/>
          <w:szCs w:val="20"/>
        </w:rPr>
        <w:t>.</w:t>
      </w:r>
    </w:p>
    <w:p>
      <w:pPr>
        <w:pStyle w:val="Normal"/>
        <w:rPr/>
      </w:pPr>
      <w:r>
        <w:rPr/>
      </w:r>
    </w:p>
    <w:p>
      <w:pPr>
        <w:pStyle w:val="Normal"/>
        <w:pBdr>
          <w:top w:val="single" w:sz="2" w:space="1" w:color="000000"/>
          <w:left w:val="single" w:sz="2" w:space="1" w:color="000000"/>
          <w:bottom w:val="single" w:sz="2" w:space="1" w:color="000000"/>
          <w:right w:val="single" w:sz="2" w:space="1" w:color="000000"/>
        </w:pBdr>
        <w:rPr>
          <w:b/>
          <w:b/>
          <w:bCs/>
          <w:color w:val="0000CC"/>
        </w:rPr>
      </w:pPr>
      <w:r>
        <w:rPr>
          <w:b/>
          <w:bCs/>
          <w:color w:val="0000CC"/>
        </w:rPr>
        <w:t xml:space="preserve">Critère d’éligibilité </w:t>
      </w:r>
      <w:r>
        <w:rPr>
          <w:b/>
          <w:bCs/>
          <w:color w:val="0000CC"/>
        </w:rPr>
        <w:t>2.2 (résidences sociales)</w:t>
      </w:r>
      <w:r>
        <w:rPr>
          <w:b/>
          <w:bCs/>
          <w:color w:val="0000CC"/>
        </w:rPr>
        <w:t> :</w:t>
      </w:r>
    </w:p>
    <w:p>
      <w:pPr>
        <w:pStyle w:val="Normal"/>
        <w:pBdr>
          <w:top w:val="single" w:sz="2" w:space="1" w:color="000000"/>
          <w:left w:val="single" w:sz="2" w:space="1" w:color="000000"/>
          <w:bottom w:val="single" w:sz="2" w:space="1" w:color="000000"/>
          <w:right w:val="single" w:sz="2" w:space="1" w:color="000000"/>
        </w:pBdr>
        <w:rPr>
          <w:color w:val="0000CC"/>
        </w:rPr>
      </w:pPr>
      <w:r>
        <w:rPr>
          <w:color w:val="0000CC"/>
        </w:rPr>
      </w:r>
    </w:p>
    <w:p>
      <w:pPr>
        <w:pStyle w:val="Normal"/>
        <w:pBdr>
          <w:top w:val="single" w:sz="2" w:space="1" w:color="000000"/>
          <w:left w:val="single" w:sz="2" w:space="1" w:color="000000"/>
          <w:bottom w:val="single" w:sz="2" w:space="1" w:color="000000"/>
          <w:right w:val="single" w:sz="2" w:space="1" w:color="000000"/>
        </w:pBdr>
        <w:jc w:val="both"/>
        <w:rPr>
          <w:color w:val="0000CC"/>
        </w:rPr>
      </w:pPr>
      <w:r>
        <w:rPr>
          <w:color w:val="0000CC"/>
        </w:rPr>
        <w:t>La redevance mensuelle (hors quittancement des prestations) du logement doit être inférieure à l'équivalent loyer et charges locatives de référence pris en compte pour le calcul de l'APL pour la composition familiale envisagée</w:t>
      </w:r>
      <w:r>
        <w:rPr>
          <w:color w:val="0000CC"/>
        </w:rPr>
        <w:t>.</w:t>
      </w:r>
    </w:p>
    <w:p>
      <w:pPr>
        <w:pStyle w:val="Normal"/>
        <w:rPr/>
      </w:pPr>
      <w:r>
        <w:rPr/>
      </w:r>
    </w:p>
    <w:p>
      <w:pPr>
        <w:pStyle w:val="Normal"/>
        <w:rPr/>
      </w:pPr>
      <w:r>
        <w:rPr/>
        <w:t>Indiquer dans le cadre ci-dessous, les éléments nécessaires à la justification de ce critère</w:t>
      </w:r>
      <w:r>
        <w:rPr/>
        <w:t> :</w:t>
      </w:r>
    </w:p>
    <w:p>
      <w:pPr>
        <w:pStyle w:val="Normal"/>
        <w:rPr/>
      </w:pPr>
      <w:r>
        <w:rPr/>
      </w:r>
    </w:p>
    <w:tbl>
      <w:tblPr>
        <w:tblW w:w="8782" w:type="dxa"/>
        <w:jc w:val="left"/>
        <w:tblInd w:w="-2" w:type="dxa"/>
        <w:tblBorders>
          <w:top w:val="single" w:sz="6" w:space="0" w:color="000000"/>
          <w:left w:val="single" w:sz="4" w:space="0" w:color="000000"/>
          <w:bottom w:val="single" w:sz="6" w:space="0" w:color="000000"/>
          <w:insideH w:val="single" w:sz="6" w:space="0" w:color="000000"/>
        </w:tblBorders>
        <w:tblCellMar>
          <w:top w:w="55" w:type="dxa"/>
          <w:left w:w="50" w:type="dxa"/>
          <w:bottom w:w="55" w:type="dxa"/>
          <w:right w:w="55" w:type="dxa"/>
        </w:tblCellMar>
      </w:tblPr>
      <w:tblGrid>
        <w:gridCol w:w="1221"/>
        <w:gridCol w:w="1561"/>
        <w:gridCol w:w="1691"/>
        <w:gridCol w:w="1813"/>
        <w:gridCol w:w="2496"/>
      </w:tblGrid>
      <w:tr>
        <w:trPr/>
        <w:tc>
          <w:tcPr>
            <w:tcW w:w="2782" w:type="dxa"/>
            <w:gridSpan w:val="2"/>
            <w:tcBorders>
              <w:top w:val="single" w:sz="6" w:space="0" w:color="000000"/>
              <w:left w:val="single" w:sz="4" w:space="0" w:color="000000"/>
              <w:bottom w:val="single" w:sz="6" w:space="0" w:color="000000"/>
              <w:insideH w:val="single" w:sz="6" w:space="0" w:color="000000"/>
            </w:tcBorders>
            <w:shd w:fill="auto" w:val="clear"/>
            <w:tcMar>
              <w:left w:w="50" w:type="dxa"/>
            </w:tcMar>
            <w:vAlign w:val="center"/>
          </w:tcPr>
          <w:p>
            <w:pPr>
              <w:pStyle w:val="Contenudetableau"/>
              <w:jc w:val="center"/>
              <w:rPr>
                <w:sz w:val="16"/>
                <w:szCs w:val="16"/>
              </w:rPr>
            </w:pPr>
            <w:r>
              <w:rPr>
                <w:sz w:val="16"/>
                <w:szCs w:val="16"/>
              </w:rPr>
              <w:t xml:space="preserve"> </w:t>
            </w:r>
            <w:r>
              <w:rPr>
                <w:sz w:val="16"/>
                <w:szCs w:val="16"/>
              </w:rPr>
              <w:t>Logement</w:t>
            </w:r>
          </w:p>
        </w:tc>
        <w:tc>
          <w:tcPr>
            <w:tcW w:w="6000"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Mar>
              <w:left w:w="50" w:type="dxa"/>
            </w:tcMar>
            <w:vAlign w:val="center"/>
          </w:tcPr>
          <w:p>
            <w:pPr>
              <w:pStyle w:val="Contenudetableau"/>
              <w:jc w:val="center"/>
              <w:rPr>
                <w:sz w:val="16"/>
                <w:szCs w:val="16"/>
              </w:rPr>
            </w:pPr>
            <w:r>
              <w:rPr>
                <w:sz w:val="16"/>
                <w:szCs w:val="16"/>
              </w:rPr>
              <w:t>Redevance</w:t>
            </w:r>
          </w:p>
        </w:tc>
      </w:tr>
      <w:tr>
        <w:trPr/>
        <w:tc>
          <w:tcPr>
            <w:tcW w:w="1221" w:type="dxa"/>
            <w:tcBorders>
              <w:left w:val="single" w:sz="4" w:space="0" w:color="000000"/>
              <w:bottom w:val="single" w:sz="6" w:space="0" w:color="000000"/>
              <w:insideH w:val="single" w:sz="6" w:space="0" w:color="000000"/>
            </w:tcBorders>
            <w:shd w:fill="auto" w:val="clear"/>
            <w:tcMar>
              <w:left w:w="50" w:type="dxa"/>
            </w:tcMar>
            <w:vAlign w:val="center"/>
          </w:tcPr>
          <w:p>
            <w:pPr>
              <w:pStyle w:val="Contenudetableau"/>
              <w:jc w:val="center"/>
              <w:rPr>
                <w:sz w:val="16"/>
                <w:szCs w:val="16"/>
              </w:rPr>
            </w:pPr>
            <w:r>
              <w:rPr>
                <w:sz w:val="16"/>
                <w:szCs w:val="16"/>
              </w:rPr>
              <w:t>Typologie</w:t>
            </w:r>
          </w:p>
          <w:p>
            <w:pPr>
              <w:pStyle w:val="Normal"/>
              <w:jc w:val="center"/>
              <w:rPr/>
            </w:pPr>
            <w:r>
              <w:rPr/>
            </w:r>
          </w:p>
        </w:tc>
        <w:tc>
          <w:tcPr>
            <w:tcW w:w="1561" w:type="dxa"/>
            <w:tcBorders>
              <w:left w:val="single" w:sz="4" w:space="0" w:color="000000"/>
              <w:bottom w:val="single" w:sz="6" w:space="0" w:color="000000"/>
              <w:insideH w:val="single" w:sz="6" w:space="0" w:color="000000"/>
            </w:tcBorders>
            <w:shd w:fill="auto" w:val="clear"/>
            <w:tcMar>
              <w:left w:w="50" w:type="dxa"/>
            </w:tcMar>
            <w:vAlign w:val="center"/>
          </w:tcPr>
          <w:p>
            <w:pPr>
              <w:pStyle w:val="Contenudetableau"/>
              <w:jc w:val="center"/>
              <w:rPr>
                <w:sz w:val="16"/>
                <w:szCs w:val="16"/>
              </w:rPr>
            </w:pPr>
            <w:r>
              <w:rPr>
                <w:sz w:val="16"/>
                <w:szCs w:val="16"/>
              </w:rPr>
              <w:t>Composition familiale</w:t>
            </w:r>
          </w:p>
        </w:tc>
        <w:tc>
          <w:tcPr>
            <w:tcW w:w="1691"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sz w:val="16"/>
                <w:szCs w:val="16"/>
              </w:rPr>
            </w:pPr>
            <w:r>
              <w:rPr>
                <w:sz w:val="16"/>
                <w:szCs w:val="16"/>
              </w:rPr>
              <w:t>Redevance</w:t>
            </w:r>
            <w:r>
              <w:rPr>
                <w:sz w:val="16"/>
                <w:szCs w:val="16"/>
              </w:rPr>
              <w:t xml:space="preserve"> mensuel</w:t>
            </w:r>
            <w:r>
              <w:rPr>
                <w:sz w:val="16"/>
                <w:szCs w:val="16"/>
              </w:rPr>
              <w:t>le</w:t>
            </w:r>
            <w:r>
              <w:rPr>
                <w:sz w:val="16"/>
                <w:szCs w:val="16"/>
              </w:rPr>
              <w:t xml:space="preserve"> en €/lgt</w:t>
            </w:r>
          </w:p>
        </w:tc>
        <w:tc>
          <w:tcPr>
            <w:tcW w:w="1813"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sz w:val="16"/>
                <w:szCs w:val="16"/>
              </w:rPr>
            </w:pPr>
            <w:r>
              <w:rPr>
                <w:sz w:val="16"/>
                <w:szCs w:val="16"/>
              </w:rPr>
              <w:t xml:space="preserve">Equivalence loyer charge </w:t>
            </w:r>
            <w:r>
              <w:rPr>
                <w:sz w:val="16"/>
                <w:szCs w:val="16"/>
              </w:rPr>
              <w:t xml:space="preserve"> APL pour cette composition de ménages</w:t>
            </w:r>
          </w:p>
        </w:tc>
        <w:tc>
          <w:tcPr>
            <w:tcW w:w="2496" w:type="dxa"/>
            <w:tcBorders>
              <w:left w:val="single" w:sz="6" w:space="0" w:color="000000"/>
              <w:bottom w:val="single" w:sz="6" w:space="0" w:color="000000"/>
              <w:right w:val="single" w:sz="4" w:space="0" w:color="000000"/>
              <w:insideH w:val="single" w:sz="6" w:space="0" w:color="000000"/>
              <w:insideV w:val="single" w:sz="4" w:space="0" w:color="000000"/>
            </w:tcBorders>
            <w:shd w:fill="auto" w:val="clear"/>
            <w:tcMar>
              <w:left w:w="47" w:type="dxa"/>
            </w:tcMar>
            <w:vAlign w:val="center"/>
          </w:tcPr>
          <w:p>
            <w:pPr>
              <w:pStyle w:val="Contenudetableau"/>
              <w:jc w:val="center"/>
              <w:rPr>
                <w:sz w:val="16"/>
                <w:szCs w:val="16"/>
              </w:rPr>
            </w:pPr>
            <w:r>
              <w:rPr>
                <w:sz w:val="16"/>
                <w:szCs w:val="16"/>
              </w:rPr>
              <w:t>Montant des prestations annexes</w:t>
            </w:r>
          </w:p>
        </w:tc>
      </w:tr>
      <w:tr>
        <w:trPr/>
        <w:tc>
          <w:tcPr>
            <w:tcW w:w="1221"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1561"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1691"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813"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249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47" w:type="dxa"/>
            </w:tcMar>
          </w:tcPr>
          <w:p>
            <w:pPr>
              <w:pStyle w:val="Contenudetableau"/>
              <w:snapToGrid w:val="false"/>
              <w:jc w:val="center"/>
              <w:rPr>
                <w:sz w:val="16"/>
                <w:szCs w:val="16"/>
              </w:rPr>
            </w:pPr>
            <w:r>
              <w:rPr>
                <w:sz w:val="16"/>
                <w:szCs w:val="16"/>
              </w:rPr>
            </w:r>
          </w:p>
        </w:tc>
      </w:tr>
      <w:tr>
        <w:trPr/>
        <w:tc>
          <w:tcPr>
            <w:tcW w:w="1221"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1561"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1691"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813"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249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47" w:type="dxa"/>
            </w:tcMar>
          </w:tcPr>
          <w:p>
            <w:pPr>
              <w:pStyle w:val="Contenudetableau"/>
              <w:snapToGrid w:val="false"/>
              <w:jc w:val="center"/>
              <w:rPr>
                <w:sz w:val="16"/>
                <w:szCs w:val="16"/>
              </w:rPr>
            </w:pPr>
            <w:r>
              <w:rPr>
                <w:sz w:val="16"/>
                <w:szCs w:val="16"/>
              </w:rPr>
            </w:r>
          </w:p>
        </w:tc>
      </w:tr>
      <w:tr>
        <w:trPr/>
        <w:tc>
          <w:tcPr>
            <w:tcW w:w="1221"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1561"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1691"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813"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249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47" w:type="dxa"/>
            </w:tcMar>
          </w:tcPr>
          <w:p>
            <w:pPr>
              <w:pStyle w:val="Contenudetableau"/>
              <w:snapToGrid w:val="false"/>
              <w:jc w:val="center"/>
              <w:rPr>
                <w:sz w:val="16"/>
                <w:szCs w:val="16"/>
              </w:rPr>
            </w:pPr>
            <w:r>
              <w:rPr>
                <w:sz w:val="16"/>
                <w:szCs w:val="16"/>
              </w:rPr>
            </w:r>
          </w:p>
        </w:tc>
      </w:tr>
      <w:tr>
        <w:trPr/>
        <w:tc>
          <w:tcPr>
            <w:tcW w:w="1221"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1561"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1691"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813"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249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47" w:type="dxa"/>
            </w:tcMar>
          </w:tcPr>
          <w:p>
            <w:pPr>
              <w:pStyle w:val="Contenudetableau"/>
              <w:snapToGrid w:val="false"/>
              <w:jc w:val="center"/>
              <w:rPr>
                <w:sz w:val="16"/>
                <w:szCs w:val="16"/>
              </w:rPr>
            </w:pPr>
            <w:r>
              <w:rPr>
                <w:sz w:val="16"/>
                <w:szCs w:val="16"/>
              </w:rPr>
            </w:r>
          </w:p>
        </w:tc>
      </w:tr>
      <w:tr>
        <w:trPr/>
        <w:tc>
          <w:tcPr>
            <w:tcW w:w="1221"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1561" w:type="dxa"/>
            <w:tcBorders>
              <w:top w:val="single" w:sz="6" w:space="0" w:color="000000"/>
              <w:left w:val="single" w:sz="4" w:space="0" w:color="000000"/>
              <w:bottom w:val="single" w:sz="6" w:space="0" w:color="000000"/>
              <w:insideH w:val="single" w:sz="6" w:space="0" w:color="000000"/>
            </w:tcBorders>
            <w:shd w:fill="auto" w:val="clear"/>
            <w:tcMar>
              <w:left w:w="50" w:type="dxa"/>
            </w:tcMar>
          </w:tcPr>
          <w:p>
            <w:pPr>
              <w:pStyle w:val="Contenudetableau"/>
              <w:snapToGrid w:val="false"/>
              <w:jc w:val="center"/>
              <w:rPr>
                <w:sz w:val="20"/>
                <w:szCs w:val="20"/>
              </w:rPr>
            </w:pPr>
            <w:r>
              <w:rPr>
                <w:sz w:val="20"/>
                <w:szCs w:val="20"/>
              </w:rPr>
            </w:r>
          </w:p>
        </w:tc>
        <w:tc>
          <w:tcPr>
            <w:tcW w:w="1691"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1813" w:type="dxa"/>
            <w:tcBorders>
              <w:top w:val="single" w:sz="6" w:space="0" w:color="000000"/>
              <w:left w:val="single" w:sz="6" w:space="0" w:color="000000"/>
              <w:bottom w:val="single" w:sz="6" w:space="0" w:color="000000"/>
              <w:insideH w:val="single" w:sz="6" w:space="0" w:color="000000"/>
            </w:tcBorders>
            <w:shd w:fill="auto" w:val="clear"/>
            <w:tcMar>
              <w:left w:w="47" w:type="dxa"/>
            </w:tcMar>
          </w:tcPr>
          <w:p>
            <w:pPr>
              <w:pStyle w:val="Contenudetableau"/>
              <w:snapToGrid w:val="false"/>
              <w:jc w:val="center"/>
              <w:rPr>
                <w:sz w:val="16"/>
                <w:szCs w:val="16"/>
              </w:rPr>
            </w:pPr>
            <w:r>
              <w:rPr>
                <w:sz w:val="16"/>
                <w:szCs w:val="16"/>
              </w:rPr>
            </w:r>
          </w:p>
        </w:tc>
        <w:tc>
          <w:tcPr>
            <w:tcW w:w="249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47" w:type="dxa"/>
            </w:tcMar>
          </w:tcPr>
          <w:p>
            <w:pPr>
              <w:pStyle w:val="Contenudetableau"/>
              <w:snapToGrid w:val="false"/>
              <w:jc w:val="center"/>
              <w:rPr>
                <w:sz w:val="16"/>
                <w:szCs w:val="16"/>
              </w:rPr>
            </w:pPr>
            <w:r>
              <w:rPr>
                <w:sz w:val="16"/>
                <w:szCs w:val="16"/>
              </w:rPr>
            </w:r>
          </w:p>
        </w:tc>
      </w:tr>
      <w:tr>
        <w:trPr/>
        <w:tc>
          <w:tcPr>
            <w:tcW w:w="1221" w:type="dxa"/>
            <w:tcBorders>
              <w:top w:val="single" w:sz="6" w:space="0" w:color="000000"/>
              <w:left w:val="single" w:sz="4" w:space="0" w:color="000000"/>
              <w:bottom w:val="single" w:sz="4" w:space="0" w:color="000000"/>
              <w:insideH w:val="single" w:sz="4" w:space="0" w:color="000000"/>
            </w:tcBorders>
            <w:shd w:fill="auto" w:val="clear"/>
            <w:tcMar>
              <w:left w:w="50" w:type="dxa"/>
            </w:tcMar>
          </w:tcPr>
          <w:p>
            <w:pPr>
              <w:pStyle w:val="Contenudetableau"/>
              <w:snapToGrid w:val="false"/>
              <w:jc w:val="center"/>
              <w:rPr>
                <w:sz w:val="20"/>
                <w:szCs w:val="20"/>
              </w:rPr>
            </w:pPr>
            <w:r>
              <w:rPr>
                <w:sz w:val="20"/>
                <w:szCs w:val="20"/>
              </w:rPr>
            </w:r>
          </w:p>
        </w:tc>
        <w:tc>
          <w:tcPr>
            <w:tcW w:w="1561" w:type="dxa"/>
            <w:tcBorders>
              <w:top w:val="single" w:sz="6" w:space="0" w:color="000000"/>
              <w:left w:val="single" w:sz="4" w:space="0" w:color="000000"/>
              <w:bottom w:val="single" w:sz="4" w:space="0" w:color="000000"/>
              <w:insideH w:val="single" w:sz="4" w:space="0" w:color="000000"/>
            </w:tcBorders>
            <w:shd w:fill="auto" w:val="clear"/>
            <w:tcMar>
              <w:left w:w="50" w:type="dxa"/>
            </w:tcMar>
          </w:tcPr>
          <w:p>
            <w:pPr>
              <w:pStyle w:val="Contenudetableau"/>
              <w:snapToGrid w:val="false"/>
              <w:jc w:val="center"/>
              <w:rPr>
                <w:sz w:val="20"/>
                <w:szCs w:val="20"/>
              </w:rPr>
            </w:pPr>
            <w:r>
              <w:rPr>
                <w:sz w:val="20"/>
                <w:szCs w:val="20"/>
              </w:rPr>
            </w:r>
          </w:p>
        </w:tc>
        <w:tc>
          <w:tcPr>
            <w:tcW w:w="1691" w:type="dxa"/>
            <w:tcBorders>
              <w:top w:val="single" w:sz="6" w:space="0" w:color="000000"/>
              <w:left w:val="single" w:sz="6" w:space="0" w:color="000000"/>
              <w:bottom w:val="single" w:sz="4" w:space="0" w:color="000000"/>
              <w:insideH w:val="single" w:sz="4" w:space="0" w:color="000000"/>
            </w:tcBorders>
            <w:shd w:fill="auto" w:val="clear"/>
            <w:tcMar>
              <w:left w:w="47" w:type="dxa"/>
            </w:tcMar>
          </w:tcPr>
          <w:p>
            <w:pPr>
              <w:pStyle w:val="Contenudetableau"/>
              <w:snapToGrid w:val="false"/>
              <w:jc w:val="center"/>
              <w:rPr>
                <w:sz w:val="16"/>
                <w:szCs w:val="16"/>
              </w:rPr>
            </w:pPr>
            <w:r>
              <w:rPr>
                <w:sz w:val="16"/>
                <w:szCs w:val="16"/>
              </w:rPr>
            </w:r>
          </w:p>
        </w:tc>
        <w:tc>
          <w:tcPr>
            <w:tcW w:w="1813" w:type="dxa"/>
            <w:tcBorders>
              <w:top w:val="single" w:sz="6" w:space="0" w:color="000000"/>
              <w:left w:val="single" w:sz="6" w:space="0" w:color="000000"/>
              <w:bottom w:val="single" w:sz="4" w:space="0" w:color="000000"/>
              <w:insideH w:val="single" w:sz="4" w:space="0" w:color="000000"/>
            </w:tcBorders>
            <w:shd w:fill="auto" w:val="clear"/>
            <w:tcMar>
              <w:left w:w="47" w:type="dxa"/>
            </w:tcMar>
          </w:tcPr>
          <w:p>
            <w:pPr>
              <w:pStyle w:val="Contenudetableau"/>
              <w:snapToGrid w:val="false"/>
              <w:jc w:val="center"/>
              <w:rPr>
                <w:sz w:val="16"/>
                <w:szCs w:val="16"/>
              </w:rPr>
            </w:pPr>
            <w:r>
              <w:rPr>
                <w:sz w:val="16"/>
                <w:szCs w:val="16"/>
              </w:rPr>
            </w:r>
          </w:p>
        </w:tc>
        <w:tc>
          <w:tcPr>
            <w:tcW w:w="2496"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47" w:type="dxa"/>
            </w:tcMar>
          </w:tcPr>
          <w:p>
            <w:pPr>
              <w:pStyle w:val="Contenudetableau"/>
              <w:snapToGrid w:val="false"/>
              <w:jc w:val="center"/>
              <w:rPr>
                <w:sz w:val="16"/>
                <w:szCs w:val="16"/>
              </w:rPr>
            </w:pPr>
            <w:r>
              <w:rPr>
                <w:sz w:val="16"/>
                <w:szCs w:val="16"/>
              </w:rPr>
            </w:r>
          </w:p>
        </w:tc>
      </w:tr>
    </w:tbl>
    <w:p>
      <w:pPr>
        <w:pStyle w:val="Normal"/>
        <w:rPr/>
      </w:pPr>
      <w:r>
        <w:rPr/>
      </w:r>
    </w:p>
    <w:p>
      <w:pPr>
        <w:pStyle w:val="Normal"/>
        <w:rPr/>
      </w:pPr>
      <w:r>
        <w:rPr/>
        <w:t>Commentaires éventuels :</w:t>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pBdr>
          <w:top w:val="single" w:sz="2" w:space="1" w:color="000000"/>
          <w:left w:val="single" w:sz="2" w:space="0" w:color="000000"/>
          <w:bottom w:val="single" w:sz="2" w:space="1" w:color="000000"/>
          <w:right w:val="single" w:sz="2" w:space="1" w:color="000000"/>
        </w:pBdr>
        <w:rPr>
          <w:iCs/>
        </w:rPr>
      </w:pPr>
      <w:r>
        <w:rPr>
          <w:iCs/>
        </w:rPr>
      </w:r>
    </w:p>
    <w:p>
      <w:pPr>
        <w:pStyle w:val="Normal"/>
        <w:rPr/>
      </w:pPr>
      <w:r>
        <w:rPr/>
      </w:r>
    </w:p>
    <w:p>
      <w:pPr>
        <w:pStyle w:val="Normal"/>
        <w:rPr>
          <w:b/>
          <w:b/>
          <w:bCs/>
          <w:u w:val="single"/>
        </w:rPr>
      </w:pPr>
      <w:r>
        <w:rPr>
          <w:b/>
          <w:bCs/>
          <w:u w:val="single"/>
        </w:rPr>
      </w:r>
      <w:r>
        <w:br w:type="page"/>
      </w:r>
    </w:p>
    <w:p>
      <w:pPr>
        <w:pStyle w:val="Normal"/>
        <w:rPr>
          <w:b/>
          <w:b/>
          <w:bCs/>
          <w:u w:val="single"/>
        </w:rPr>
      </w:pPr>
      <w:r>
        <w:rPr>
          <w:b/>
          <w:bCs/>
          <w:u w:val="single"/>
        </w:rPr>
      </w:r>
    </w:p>
    <w:p>
      <w:pPr>
        <w:pStyle w:val="Titre2"/>
        <w:numPr>
          <w:ilvl w:val="1"/>
          <w:numId w:val="1"/>
        </w:numPr>
        <w:ind w:left="0" w:right="0" w:hanging="0"/>
        <w:rPr>
          <w:b/>
          <w:b/>
          <w:bCs/>
          <w:u w:val="single"/>
        </w:rPr>
      </w:pPr>
      <w:r>
        <w:rPr>
          <w:b/>
          <w:bCs/>
          <w:u w:val="single"/>
        </w:rPr>
        <w:t>Gestion locative adaptée</w:t>
      </w:r>
    </w:p>
    <w:p>
      <w:pPr>
        <w:pStyle w:val="Normal"/>
        <w:rPr>
          <w:iCs/>
        </w:rPr>
      </w:pPr>
      <w:r>
        <w:rPr>
          <w:iCs/>
        </w:rPr>
      </w:r>
    </w:p>
    <w:p>
      <w:pPr>
        <w:pStyle w:val="Normal"/>
        <w:pBdr>
          <w:top w:val="single" w:sz="2" w:space="1" w:color="000000"/>
          <w:left w:val="single" w:sz="2" w:space="1" w:color="000000"/>
          <w:bottom w:val="single" w:sz="2" w:space="1" w:color="000000"/>
          <w:right w:val="single" w:sz="2" w:space="1" w:color="000000"/>
        </w:pBdr>
        <w:jc w:val="both"/>
        <w:rPr>
          <w:iCs/>
          <w:color w:val="0000CC"/>
        </w:rPr>
      </w:pPr>
      <w:r>
        <w:rPr>
          <w:b/>
          <w:bCs/>
          <w:iCs/>
          <w:color w:val="0000CC"/>
        </w:rPr>
        <w:t>Critère d'éligibilité n° 3-1 (logements ordinaires) :</w:t>
      </w:r>
      <w:r>
        <w:rPr>
          <w:iCs/>
          <w:color w:val="0000CC"/>
        </w:rPr>
        <w:t xml:space="preserve"> </w:t>
      </w:r>
      <w:r>
        <w:rPr>
          <w:iCs/>
          <w:color w:val="0000CC"/>
        </w:rPr>
        <w:t>les PLAI adaptés font l'objet d'une gestion locative adaptée (GLA) et, le cas échéant, d’un accompagnement ciblé sur le logement, en adéquation avec les besoins des publics visés</w:t>
      </w:r>
      <w:r>
        <w:rPr>
          <w:iCs/>
          <w:color w:val="0000CC"/>
        </w:rPr>
        <w:t xml:space="preserve">. </w:t>
      </w:r>
    </w:p>
    <w:p>
      <w:pPr>
        <w:pStyle w:val="Normal"/>
        <w:pBdr>
          <w:top w:val="single" w:sz="2" w:space="1" w:color="000000"/>
          <w:left w:val="single" w:sz="2" w:space="1" w:color="000000"/>
          <w:bottom w:val="single" w:sz="2" w:space="1" w:color="000000"/>
          <w:right w:val="single" w:sz="2" w:space="1" w:color="000000"/>
        </w:pBdr>
        <w:jc w:val="both"/>
        <w:rPr>
          <w:iCs/>
          <w:color w:val="0000CC"/>
        </w:rPr>
      </w:pPr>
      <w:r>
        <w:rPr>
          <w:iCs/>
          <w:color w:val="0000CC"/>
        </w:rPr>
      </w:r>
    </w:p>
    <w:p>
      <w:pPr>
        <w:pStyle w:val="Normal"/>
        <w:pBdr>
          <w:top w:val="single" w:sz="2" w:space="1" w:color="000000"/>
          <w:left w:val="single" w:sz="2" w:space="1" w:color="000000"/>
          <w:bottom w:val="single" w:sz="2" w:space="1" w:color="000000"/>
          <w:right w:val="single" w:sz="2" w:space="1" w:color="000000"/>
        </w:pBdr>
        <w:jc w:val="both"/>
        <w:rPr>
          <w:iCs/>
          <w:color w:val="0000CC"/>
        </w:rPr>
      </w:pPr>
      <w:r>
        <w:rPr>
          <w:b/>
          <w:bCs/>
          <w:iCs/>
          <w:color w:val="0000CC"/>
        </w:rPr>
        <w:t>Critère d'éligibilité n° 3-2 (résidences sociales) :</w:t>
      </w:r>
      <w:r>
        <w:rPr>
          <w:iCs/>
          <w:color w:val="0000CC"/>
        </w:rPr>
        <w:t xml:space="preserve"> </w:t>
      </w:r>
      <w:r>
        <w:rPr>
          <w:iCs/>
          <w:color w:val="0000CC"/>
        </w:rPr>
        <w:t>les PLAI adaptés font l'objet d'une gestion locative sociale (GLS) renforcée ou d'un accompagnement individualisé en adéquation avec les besoins des publics visés</w:t>
      </w:r>
      <w:r>
        <w:rPr>
          <w:iCs/>
          <w:color w:val="0000CC"/>
        </w:rPr>
        <w:t xml:space="preserve">. </w:t>
      </w:r>
    </w:p>
    <w:p>
      <w:pPr>
        <w:pStyle w:val="Normal"/>
        <w:rPr>
          <w:iCs/>
        </w:rPr>
      </w:pPr>
      <w:r>
        <w:rPr>
          <w:iCs/>
        </w:rPr>
      </w:r>
    </w:p>
    <w:p>
      <w:pPr>
        <w:pStyle w:val="Normal"/>
        <w:pBdr/>
        <w:rPr>
          <w:rFonts w:cs="Liberation Sans"/>
          <w:iCs/>
        </w:rPr>
      </w:pPr>
      <w:r>
        <w:rPr>
          <w:rFonts w:cs="Liberation Sans"/>
          <w:iCs/>
        </w:rPr>
        <w:t xml:space="preserve">En régie :  </w:t>
      </w:r>
      <w:r>
        <w:rPr>
          <w:rFonts w:eastAsia="Wingdings" w:cs="Wingdings" w:ascii="Wingdings" w:hAnsi="Wingdings"/>
          <w:iCs/>
        </w:rPr>
        <w:t></w:t>
      </w:r>
      <w:r>
        <w:rPr>
          <w:rFonts w:cs="Liberation Sans"/>
          <w:iCs/>
        </w:rPr>
        <w:t xml:space="preserve"> </w:t>
      </w:r>
      <w:r>
        <w:rPr>
          <w:rFonts w:cs="Liberation Sans"/>
          <w:iCs/>
        </w:rPr>
        <w:t xml:space="preserve">Déléguée : </w:t>
      </w:r>
      <w:r>
        <w:rPr>
          <w:rFonts w:eastAsia="Wingdings" w:cs="Wingdings" w:ascii="Wingdings" w:hAnsi="Wingdings"/>
          <w:iCs/>
        </w:rPr>
        <w:t></w:t>
      </w:r>
    </w:p>
    <w:p>
      <w:pPr>
        <w:pStyle w:val="Normal"/>
        <w:pBdr/>
        <w:rPr>
          <w:rFonts w:cs="Liberation Sans"/>
          <w:iCs/>
        </w:rPr>
      </w:pPr>
      <w:r>
        <w:rPr>
          <w:rFonts w:cs="Liberation Sans"/>
          <w:iCs/>
        </w:rPr>
      </w:r>
    </w:p>
    <w:p>
      <w:pPr>
        <w:pStyle w:val="Normal"/>
        <w:pBdr/>
        <w:rPr>
          <w:rFonts w:cs="Liberation Sans"/>
          <w:iCs/>
        </w:rPr>
      </w:pPr>
      <w:r>
        <w:rPr>
          <w:rFonts w:cs="Liberation Sans"/>
          <w:iCs/>
        </w:rPr>
        <w:t>Si déléguée, nom de l’organisme assurant la GLA/</w:t>
      </w:r>
      <w:r>
        <w:rPr>
          <w:rFonts w:cs="Liberation Sans"/>
          <w:iCs/>
        </w:rPr>
        <w:t>GLS</w:t>
      </w:r>
      <w:r>
        <w:rPr>
          <w:rFonts w:cs="Liberation Sans"/>
          <w:iCs/>
        </w:rPr>
        <w:t> :</w:t>
      </w:r>
    </w:p>
    <w:p>
      <w:pPr>
        <w:pStyle w:val="Normal"/>
        <w:pBdr/>
        <w:rPr>
          <w:rFonts w:cs="Liberation Sans"/>
          <w:iCs/>
        </w:rPr>
      </w:pPr>
      <w:r>
        <w:rPr>
          <w:rFonts w:cs="Liberation Sans"/>
          <w:iCs/>
        </w:rPr>
      </w:r>
    </w:p>
    <w:p>
      <w:pPr>
        <w:pStyle w:val="Normal"/>
        <w:pBdr/>
        <w:rPr>
          <w:rFonts w:cs="Liberation Sans"/>
          <w:iCs/>
        </w:rPr>
      </w:pPr>
      <w:r>
        <w:rPr>
          <w:rFonts w:cs="Liberation Sans"/>
          <w:iCs/>
        </w:rPr>
      </w:r>
    </w:p>
    <w:p>
      <w:pPr>
        <w:pStyle w:val="Normal"/>
        <w:pBdr/>
        <w:rPr>
          <w:iCs/>
        </w:rPr>
      </w:pPr>
      <w:r>
        <w:rPr>
          <w:iCs/>
        </w:rPr>
        <w:t xml:space="preserve">Moyens humains en nombre d’ETP/an : </w:t>
      </w:r>
    </w:p>
    <w:p>
      <w:pPr>
        <w:pStyle w:val="Normal"/>
        <w:pBdr/>
        <w:rPr>
          <w:rFonts w:cs="Liberation Sans"/>
          <w:iCs/>
        </w:rPr>
      </w:pPr>
      <w:r>
        <w:rPr>
          <w:rFonts w:cs="Liberation Sans"/>
          <w:iCs/>
        </w:rPr>
      </w:r>
    </w:p>
    <w:p>
      <w:pPr>
        <w:pStyle w:val="Normal"/>
        <w:pBdr/>
        <w:rPr>
          <w:rFonts w:cs="Liberation Sans"/>
          <w:iCs/>
        </w:rPr>
      </w:pPr>
      <w:r>
        <w:rPr>
          <w:rFonts w:cs="Liberation Sans"/>
          <w:iCs/>
        </w:rPr>
        <w:t>Coût spécifique estimatif de la GLA/</w:t>
      </w:r>
      <w:r>
        <w:rPr>
          <w:rFonts w:cs="Liberation Sans"/>
          <w:iCs/>
        </w:rPr>
        <w:t>GLS</w:t>
      </w:r>
      <w:r>
        <w:rPr>
          <w:rFonts w:cs="Liberation Sans"/>
          <w:iCs/>
        </w:rPr>
        <w:t xml:space="preserve"> (en €/an/logement) :</w:t>
      </w:r>
    </w:p>
    <w:p>
      <w:pPr>
        <w:pStyle w:val="Normal"/>
        <w:pBdr/>
        <w:rPr>
          <w:rFonts w:cs="Liberation Sans"/>
          <w:iCs/>
        </w:rPr>
      </w:pPr>
      <w:r>
        <w:rPr>
          <w:rFonts w:cs="Liberation Sans"/>
          <w:iCs/>
        </w:rPr>
      </w:r>
    </w:p>
    <w:p>
      <w:pPr>
        <w:pStyle w:val="Normal"/>
        <w:pageBreakBefore w:val="false"/>
        <w:pBdr/>
        <w:rPr>
          <w:rFonts w:cs="Liberation Sans"/>
          <w:iCs/>
        </w:rPr>
      </w:pPr>
      <w:r>
        <w:rPr>
          <w:rFonts w:cs="Liberation Sans"/>
          <w:iCs/>
        </w:rPr>
      </w:r>
    </w:p>
    <w:p>
      <w:pPr>
        <w:pStyle w:val="Normal"/>
        <w:pBdr/>
        <w:rPr>
          <w:iCs/>
        </w:rPr>
      </w:pPr>
      <w:r>
        <w:rPr>
          <w:iCs/>
        </w:rPr>
        <w:t xml:space="preserve">Accompagnement portant sur : </w:t>
      </w:r>
    </w:p>
    <w:p>
      <w:pPr>
        <w:pStyle w:val="Normal"/>
        <w:pBdr/>
        <w:rPr>
          <w:iCs/>
        </w:rPr>
      </w:pPr>
      <w:r>
        <w:rPr>
          <w:iCs/>
        </w:rPr>
      </w:r>
    </w:p>
    <w:p>
      <w:pPr>
        <w:pStyle w:val="Normal"/>
        <w:pBdr/>
        <w:ind w:left="720" w:right="0" w:hanging="0"/>
        <w:rPr/>
      </w:pPr>
      <w:r>
        <w:rPr>
          <w:iCs/>
        </w:rPr>
        <w:t xml:space="preserve">- l’aide à l’installation : </w:t>
      </w:r>
      <w:r>
        <w:rPr>
          <w:rFonts w:cs="Liberation Sans"/>
          <w:iCs/>
        </w:rPr>
        <w:t xml:space="preserve">oui </w:t>
      </w:r>
      <w:r>
        <w:rPr>
          <w:rFonts w:eastAsia="Wingdings" w:cs="Wingdings" w:ascii="Wingdings" w:hAnsi="Wingdings"/>
          <w:iCs/>
        </w:rPr>
        <w:t></w:t>
      </w:r>
    </w:p>
    <w:p>
      <w:pPr>
        <w:pStyle w:val="Normal"/>
        <w:pBdr/>
        <w:ind w:left="720" w:right="0" w:hanging="0"/>
        <w:rPr/>
      </w:pPr>
      <w:r>
        <w:rPr>
          <w:iCs/>
        </w:rPr>
        <w:t xml:space="preserve">- la gestion du budget : </w:t>
      </w:r>
      <w:r>
        <w:rPr>
          <w:rFonts w:cs="Liberation Sans"/>
          <w:iCs/>
        </w:rPr>
        <w:t xml:space="preserve">oui </w:t>
      </w:r>
      <w:r>
        <w:rPr>
          <w:rFonts w:eastAsia="Wingdings" w:cs="Wingdings" w:ascii="Wingdings" w:hAnsi="Wingdings"/>
          <w:iCs/>
        </w:rPr>
        <w:t></w:t>
      </w:r>
    </w:p>
    <w:p>
      <w:pPr>
        <w:pStyle w:val="Normal"/>
        <w:pBdr/>
        <w:ind w:left="720" w:right="0" w:hanging="0"/>
        <w:rPr>
          <w:rFonts w:cs="Liberation Sans"/>
          <w:iCs/>
        </w:rPr>
      </w:pPr>
      <w:r>
        <w:rPr>
          <w:rFonts w:cs="Liberation Sans"/>
          <w:iCs/>
        </w:rPr>
        <w:t xml:space="preserve">- l’apprentissage de la maîtrise des charges (consommations) : oui </w:t>
      </w:r>
      <w:r>
        <w:rPr>
          <w:rFonts w:eastAsia="Wingdings" w:cs="Wingdings" w:ascii="Wingdings" w:hAnsi="Wingdings"/>
          <w:iCs/>
        </w:rPr>
        <w:t></w:t>
      </w:r>
    </w:p>
    <w:p>
      <w:pPr>
        <w:pStyle w:val="Normal"/>
        <w:pBdr/>
        <w:ind w:left="720" w:right="0" w:hanging="0"/>
        <w:rPr>
          <w:rFonts w:cs="Liberation Sans"/>
          <w:iCs/>
        </w:rPr>
      </w:pPr>
      <w:r>
        <w:rPr>
          <w:rFonts w:cs="Liberation Sans"/>
          <w:iCs/>
        </w:rPr>
        <w:t xml:space="preserve">- l’apprentissage de l’entretien du logement : oui </w:t>
      </w:r>
      <w:r>
        <w:rPr>
          <w:rFonts w:eastAsia="Wingdings" w:cs="Wingdings" w:ascii="Wingdings" w:hAnsi="Wingdings"/>
          <w:iCs/>
        </w:rPr>
        <w:t></w:t>
      </w:r>
    </w:p>
    <w:p>
      <w:pPr>
        <w:pStyle w:val="Normal"/>
        <w:pBdr/>
        <w:ind w:left="720" w:right="0" w:hanging="0"/>
        <w:rPr>
          <w:rFonts w:cs="Liberation Sans"/>
          <w:iCs/>
        </w:rPr>
      </w:pPr>
      <w:r>
        <w:rPr>
          <w:rFonts w:cs="Liberation Sans"/>
          <w:iCs/>
        </w:rPr>
        <w:t xml:space="preserve">- les relations de voisinage : </w:t>
      </w:r>
      <w:r>
        <w:rPr>
          <w:rFonts w:eastAsia="Wingdings" w:cs="Wingdings" w:ascii="Wingdings" w:hAnsi="Wingdings"/>
          <w:iCs/>
        </w:rPr>
        <w:t></w:t>
      </w:r>
    </w:p>
    <w:p>
      <w:pPr>
        <w:pStyle w:val="Normal"/>
        <w:pBdr/>
        <w:ind w:left="720" w:right="0" w:hanging="0"/>
        <w:rPr>
          <w:rFonts w:cs="Liberation Sans"/>
          <w:iCs/>
        </w:rPr>
      </w:pPr>
      <w:r>
        <w:rPr>
          <w:rFonts w:cs="Liberation Sans"/>
          <w:iCs/>
        </w:rPr>
        <w:t xml:space="preserve">- autre : </w:t>
      </w:r>
      <w:r>
        <w:rPr>
          <w:rFonts w:eastAsia="Wingdings" w:cs="Wingdings" w:ascii="Wingdings" w:hAnsi="Wingdings"/>
          <w:iCs/>
        </w:rPr>
        <w:t></w:t>
      </w:r>
    </w:p>
    <w:p>
      <w:pPr>
        <w:pStyle w:val="Normal"/>
        <w:pBdr/>
        <w:rPr>
          <w:iCs/>
        </w:rPr>
      </w:pPr>
      <w:r>
        <w:rPr>
          <w:iCs/>
        </w:rPr>
      </w:r>
    </w:p>
    <w:p>
      <w:pPr>
        <w:pStyle w:val="Normal"/>
        <w:pBdr/>
        <w:rPr>
          <w:iCs/>
        </w:rPr>
      </w:pPr>
      <w:r>
        <w:rPr>
          <w:iCs/>
        </w:rPr>
        <w:t>Commentaires éventuels (en particulier modalités de mise en œuvre de la GLA/</w:t>
      </w:r>
      <w:r>
        <w:rPr>
          <w:iCs/>
        </w:rPr>
        <w:t>GLS</w:t>
      </w:r>
      <w:r>
        <w:rPr>
          <w:iCs/>
        </w:rPr>
        <w:t xml:space="preserve"> dans le cas où celle-ci vise particulièrement à la maîtrise des charges par les ménages logés) : </w:t>
      </w:r>
    </w:p>
    <w:p>
      <w:pPr>
        <w:pStyle w:val="Normal"/>
        <w:pBdr/>
        <w:jc w:val="both"/>
        <w:rPr>
          <w:iCs/>
        </w:rPr>
      </w:pPr>
      <w:r>
        <w:rPr>
          <w:iCs/>
        </w:rPr>
      </w:r>
    </w:p>
    <w:p>
      <w:pPr>
        <w:pStyle w:val="Normal"/>
        <w:pBdr>
          <w:top w:val="single" w:sz="2" w:space="1" w:color="000000"/>
          <w:left w:val="single" w:sz="2" w:space="1" w:color="000000"/>
          <w:bottom w:val="single" w:sz="2" w:space="1" w:color="000000"/>
          <w:right w:val="single" w:sz="2" w:space="1" w:color="000000"/>
        </w:pBdr>
        <w:rPr>
          <w:rFonts w:eastAsia="Liberation Sans" w:cs="Liberation Sans"/>
          <w:iCs/>
        </w:rPr>
      </w:pPr>
      <w:r>
        <w:rPr>
          <w:rFonts w:eastAsia="Liberation Sans" w:cs="Liberation Sans"/>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
          <w:i/>
          <w:iCs/>
        </w:rPr>
      </w:pPr>
      <w:r>
        <w:rPr>
          <w:i/>
          <w:iCs/>
        </w:rPr>
      </w:r>
    </w:p>
    <w:p>
      <w:pPr>
        <w:pStyle w:val="Normal"/>
        <w:pBdr/>
        <w:jc w:val="both"/>
        <w:rPr>
          <w:i/>
          <w:i/>
          <w:iCs/>
        </w:rPr>
      </w:pPr>
      <w:r>
        <w:rPr>
          <w:i/>
          <w:iCs/>
        </w:rPr>
      </w:r>
      <w:r>
        <w:br w:type="page"/>
      </w:r>
    </w:p>
    <w:p>
      <w:pPr>
        <w:pStyle w:val="Normal"/>
        <w:rPr>
          <w:i/>
          <w:i/>
          <w:iCs/>
        </w:rPr>
      </w:pPr>
      <w:r>
        <w:rPr>
          <w:i/>
          <w:iCs/>
        </w:rPr>
      </w:r>
    </w:p>
    <w:p>
      <w:pPr>
        <w:pStyle w:val="Titre1"/>
        <w:numPr>
          <w:ilvl w:val="0"/>
          <w:numId w:val="1"/>
        </w:numPr>
        <w:rPr/>
      </w:pPr>
      <w:r>
        <w:rPr/>
        <w:t>Critères d'appréciation supplémentaires des projets de « PLAI adapté »</w:t>
      </w:r>
    </w:p>
    <w:p>
      <w:pPr>
        <w:pStyle w:val="Normal"/>
        <w:rPr>
          <w:iCs/>
        </w:rPr>
      </w:pPr>
      <w:r>
        <w:rPr>
          <w:iCs/>
        </w:rPr>
      </w:r>
    </w:p>
    <w:p>
      <w:pPr>
        <w:pStyle w:val="Titre2"/>
        <w:numPr>
          <w:ilvl w:val="1"/>
          <w:numId w:val="1"/>
        </w:numPr>
        <w:ind w:left="0" w:right="0" w:hanging="0"/>
        <w:rPr>
          <w:b/>
          <w:b/>
          <w:bCs/>
          <w:u w:val="single"/>
        </w:rPr>
      </w:pPr>
      <w:r>
        <w:rPr>
          <w:b/>
          <w:bCs/>
          <w:u w:val="single"/>
        </w:rPr>
        <w:t>Mixité sociale</w:t>
      </w:r>
    </w:p>
    <w:p>
      <w:pPr>
        <w:pStyle w:val="Normal"/>
        <w:rPr>
          <w:iCs/>
        </w:rPr>
      </w:pPr>
      <w:r>
        <w:rPr>
          <w:iCs/>
        </w:rPr>
      </w:r>
    </w:p>
    <w:p>
      <w:pPr>
        <w:pStyle w:val="Normal"/>
        <w:jc w:val="both"/>
        <w:rPr>
          <w:iCs/>
        </w:rPr>
      </w:pPr>
      <w:r>
        <w:rPr>
          <w:iCs/>
        </w:rPr>
        <w:t>Un produit qui doit servir l'exigence de mixité sociale, et garantir une bonne intégration urbaine des logements, tout en limitant les impacts sur l'environnement</w:t>
      </w:r>
    </w:p>
    <w:p>
      <w:pPr>
        <w:pStyle w:val="Normal"/>
        <w:rPr>
          <w:iCs/>
        </w:rPr>
      </w:pPr>
      <w:r>
        <w:rPr>
          <w:iCs/>
        </w:rPr>
      </w:r>
    </w:p>
    <w:p>
      <w:pPr>
        <w:pStyle w:val="Normal"/>
        <w:jc w:val="both"/>
        <w:rPr>
          <w:iCs/>
        </w:rPr>
      </w:pPr>
      <w:r>
        <w:rPr>
          <w:iCs/>
        </w:rPr>
        <w:t xml:space="preserve">Indiquer dans le cadre ci-dessous, les éléments nécessaires à la </w:t>
      </w:r>
      <w:r>
        <w:rPr>
          <w:iCs/>
        </w:rPr>
        <w:t>prise en compte</w:t>
      </w:r>
      <w:r>
        <w:rPr>
          <w:iCs/>
        </w:rPr>
        <w:t xml:space="preserve"> de ce critère :</w:t>
      </w:r>
    </w:p>
    <w:p>
      <w:pPr>
        <w:pStyle w:val="Normal"/>
        <w:rPr>
          <w:iCs/>
        </w:rPr>
      </w:pPr>
      <w:r>
        <w:rPr>
          <w:iCs/>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rPr>
          <w:bCs/>
          <w:iCs/>
          <w:u w:val="single"/>
        </w:rPr>
      </w:pPr>
      <w:r>
        <w:rPr>
          <w:bCs/>
          <w:iCs/>
          <w:u w:val="single"/>
        </w:rPr>
      </w:r>
    </w:p>
    <w:p>
      <w:pPr>
        <w:pStyle w:val="Normal"/>
        <w:rPr>
          <w:iCs/>
        </w:rPr>
      </w:pPr>
      <w:r>
        <w:rPr>
          <w:iCs/>
        </w:rPr>
      </w:r>
      <w:r>
        <w:br w:type="page"/>
      </w:r>
    </w:p>
    <w:p>
      <w:pPr>
        <w:pStyle w:val="Normal"/>
        <w:rPr>
          <w:iCs/>
        </w:rPr>
      </w:pPr>
      <w:r>
        <w:rPr>
          <w:iCs/>
        </w:rPr>
      </w:r>
    </w:p>
    <w:p>
      <w:pPr>
        <w:pStyle w:val="Titre2"/>
        <w:numPr>
          <w:ilvl w:val="1"/>
          <w:numId w:val="1"/>
        </w:numPr>
        <w:ind w:left="0" w:right="0" w:hanging="0"/>
        <w:rPr>
          <w:b/>
          <w:b/>
          <w:bCs/>
          <w:u w:val="single"/>
        </w:rPr>
      </w:pPr>
      <w:r>
        <w:rPr>
          <w:b/>
          <w:bCs/>
          <w:u w:val="single"/>
        </w:rPr>
        <w:t>Limitation des charges locatives</w:t>
      </w:r>
    </w:p>
    <w:p>
      <w:pPr>
        <w:pStyle w:val="Normal"/>
        <w:rPr>
          <w:iCs/>
        </w:rPr>
      </w:pPr>
      <w:r>
        <w:rPr>
          <w:iCs/>
        </w:rPr>
      </w:r>
    </w:p>
    <w:p>
      <w:pPr>
        <w:pStyle w:val="Normal"/>
        <w:jc w:val="both"/>
        <w:rPr>
          <w:iCs w:val="false"/>
        </w:rPr>
      </w:pPr>
      <w:r>
        <w:rPr>
          <w:i w:val="false"/>
          <w:iCs w:val="false"/>
        </w:rPr>
        <w:t xml:space="preserve">L’ensemble des postes de charges (fluides, gardiennage, etc.) </w:t>
      </w:r>
      <w:r>
        <w:rPr>
          <w:i w:val="false"/>
          <w:iCs w:val="false"/>
        </w:rPr>
        <w:t>peut</w:t>
      </w:r>
      <w:r>
        <w:rPr>
          <w:i w:val="false"/>
          <w:iCs w:val="false"/>
        </w:rPr>
        <w:t xml:space="preserve"> avoir fait l’objet d’un traitement spécifique et d’une estimation par le maître d’ouvrage. </w:t>
      </w:r>
      <w:r>
        <w:rPr>
          <w:i w:val="false"/>
          <w:iCs w:val="false"/>
        </w:rPr>
        <w:t xml:space="preserve">La liste indicative des charges à prendre en compte-tenu est mentionnée </w:t>
      </w:r>
      <w:r>
        <w:rPr>
          <w:i w:val="false"/>
          <w:iCs w:val="false"/>
        </w:rPr>
        <w:t>dans une fiche accessible sur le site internet du « PLAI Adapté »</w:t>
      </w:r>
      <w:r>
        <w:rPr>
          <w:i w:val="false"/>
          <w:iCs w:val="false"/>
        </w:rPr>
        <w:t xml:space="preserve">.  </w:t>
      </w:r>
    </w:p>
    <w:p>
      <w:pPr>
        <w:pStyle w:val="Normal"/>
        <w:rPr>
          <w:iCs/>
        </w:rPr>
      </w:pPr>
      <w:r>
        <w:rPr>
          <w:iCs/>
        </w:rPr>
      </w:r>
    </w:p>
    <w:p>
      <w:pPr>
        <w:pStyle w:val="Normal"/>
        <w:jc w:val="both"/>
        <w:rPr>
          <w:iCs/>
        </w:rPr>
      </w:pPr>
      <w:r>
        <w:rPr>
          <w:iCs/>
        </w:rPr>
        <w:t xml:space="preserve">Indiquer dans le cadre ci-dessous, les éléments nécessaires à la </w:t>
      </w:r>
      <w:r>
        <w:rPr>
          <w:iCs/>
        </w:rPr>
        <w:t>prise en compte</w:t>
      </w:r>
      <w:r>
        <w:rPr>
          <w:iCs/>
        </w:rPr>
        <w:t xml:space="preserve"> de ce critère :</w:t>
      </w:r>
    </w:p>
    <w:p>
      <w:pPr>
        <w:pStyle w:val="Normal"/>
        <w:jc w:val="both"/>
        <w:rPr>
          <w:i w:val="false"/>
          <w:i w:val="false"/>
          <w:iCs w:val="false"/>
        </w:rPr>
      </w:pPr>
      <w:r>
        <w:rPr>
          <w:i w:val="false"/>
          <w:iCs w:val="false"/>
        </w:rPr>
      </w:r>
    </w:p>
    <w:p>
      <w:pPr>
        <w:pStyle w:val="Normal"/>
        <w:pBdr>
          <w:top w:val="single" w:sz="2" w:space="1" w:color="000000"/>
          <w:left w:val="single" w:sz="2" w:space="1" w:color="000000"/>
          <w:bottom w:val="single" w:sz="2" w:space="1" w:color="000000"/>
          <w:right w:val="single" w:sz="2" w:space="1" w:color="000000"/>
        </w:pBdr>
        <w:rPr>
          <w:iCs/>
        </w:rPr>
      </w:pPr>
      <w:r>
        <w:rPr>
          <w:iCs/>
        </w:rPr>
        <w:t>Préciser l</w:t>
      </w:r>
      <w:r>
        <w:rPr>
          <w:iCs/>
        </w:rPr>
        <w:t>a</w:t>
      </w:r>
      <w:r>
        <w:rPr>
          <w:iCs/>
        </w:rPr>
        <w:t xml:space="preserve"> m</w:t>
      </w:r>
      <w:r>
        <w:rPr>
          <w:iCs/>
        </w:rPr>
        <w:t>éthode</w:t>
      </w:r>
      <w:r>
        <w:rPr>
          <w:iCs/>
        </w:rPr>
        <w:t xml:space="preserve"> de calcul des charges  :</w:t>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pBdr>
          <w:top w:val="single" w:sz="2" w:space="1" w:color="000000"/>
          <w:left w:val="single" w:sz="2" w:space="1" w:color="000000"/>
          <w:bottom w:val="single" w:sz="2" w:space="1" w:color="000000"/>
          <w:right w:val="single" w:sz="2" w:space="1" w:color="000000"/>
        </w:pBdr>
        <w:rPr>
          <w:iCs/>
        </w:rPr>
      </w:pPr>
      <w:r>
        <w:rPr>
          <w:iCs/>
        </w:rPr>
      </w:r>
    </w:p>
    <w:p>
      <w:pPr>
        <w:pStyle w:val="Normal"/>
        <w:jc w:val="both"/>
        <w:rPr>
          <w:bCs/>
          <w:i/>
          <w:i/>
        </w:rPr>
      </w:pPr>
      <w:r>
        <w:rPr>
          <w:bCs/>
          <w:i/>
        </w:rPr>
      </w:r>
    </w:p>
    <w:p>
      <w:pPr>
        <w:pStyle w:val="Normal"/>
        <w:jc w:val="both"/>
        <w:rPr>
          <w:iCs/>
        </w:rPr>
      </w:pPr>
      <w:r>
        <w:rPr>
          <w:iCs/>
        </w:rPr>
      </w:r>
      <w:r>
        <w:br w:type="page"/>
      </w:r>
    </w:p>
    <w:p>
      <w:pPr>
        <w:pStyle w:val="Normal"/>
        <w:jc w:val="both"/>
        <w:rPr>
          <w:iCs/>
        </w:rPr>
      </w:pPr>
      <w:r>
        <w:rPr>
          <w:iCs/>
        </w:rPr>
      </w:r>
    </w:p>
    <w:p>
      <w:pPr>
        <w:pStyle w:val="Normal"/>
        <w:jc w:val="both"/>
        <w:rPr>
          <w:iCs/>
        </w:rPr>
      </w:pPr>
      <w:r>
        <w:rPr>
          <w:iCs/>
        </w:rPr>
      </w:r>
    </w:p>
    <w:p>
      <w:pPr>
        <w:pStyle w:val="Normal"/>
        <w:jc w:val="both"/>
        <w:rPr>
          <w:iCs/>
        </w:rPr>
      </w:pPr>
      <w:r>
        <w:rPr>
          <w:iCs/>
        </w:rPr>
      </w:r>
    </w:p>
    <w:p>
      <w:pPr>
        <w:pStyle w:val="Titre2"/>
        <w:numPr>
          <w:ilvl w:val="1"/>
          <w:numId w:val="1"/>
        </w:numPr>
        <w:ind w:left="0" w:right="0" w:hanging="0"/>
        <w:rPr>
          <w:b/>
          <w:b/>
          <w:bCs/>
          <w:u w:val="single"/>
        </w:rPr>
      </w:pPr>
      <w:r>
        <w:rPr>
          <w:b/>
          <w:bCs/>
          <w:u w:val="single"/>
        </w:rPr>
        <w:t>Un produit dont l'occupation doit être durable, ou qui doit en tous les cas permettre un accès rapide des ménages occupants au logement pérenne, conformément aux principes du Logement d'abord</w:t>
      </w:r>
    </w:p>
    <w:p>
      <w:pPr>
        <w:pStyle w:val="Normal"/>
        <w:rPr>
          <w:iCs/>
        </w:rPr>
      </w:pPr>
      <w:r>
        <w:rPr>
          <w:iCs/>
        </w:rPr>
      </w:r>
    </w:p>
    <w:p>
      <w:pPr>
        <w:pStyle w:val="Normal"/>
        <w:jc w:val="both"/>
        <w:rPr>
          <w:iCs/>
        </w:rPr>
      </w:pPr>
      <w:r>
        <w:rPr>
          <w:iCs/>
        </w:rPr>
        <w:t>Indiquer dans le cadre ci-dessous, les éléments nécessaires à la prise en compte de ce critère (A renseigner impérativement dans le cas de résidences sociales (RS, PF, RA) et pour les opérations de la location/sous-location) :</w:t>
      </w:r>
    </w:p>
    <w:p>
      <w:pPr>
        <w:pStyle w:val="Normal"/>
        <w:jc w:val="both"/>
        <w:rPr>
          <w:iCs/>
        </w:rPr>
      </w:pPr>
      <w:r>
        <w:rPr>
          <w:iCs/>
        </w:rPr>
      </w:r>
    </w:p>
    <w:p>
      <w:pPr>
        <w:pStyle w:val="Normal"/>
        <w:jc w:val="both"/>
        <w:rPr>
          <w:iCs/>
        </w:rPr>
      </w:pPr>
      <w:r>
        <w:rPr>
          <w:iCs/>
        </w:rPr>
        <w:t>Dans le dernier cas, indiquer dans ce cadre, les éléments nécessaires à la compréhension de l’opération de location/sous-location ainsi que les modalités de prise en charge du risque locatif :</w:t>
      </w:r>
    </w:p>
    <w:p>
      <w:pPr>
        <w:pStyle w:val="Normal"/>
        <w:rPr>
          <w:iCs/>
        </w:rPr>
      </w:pPr>
      <w:r>
        <w:rPr>
          <w:iCs/>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jc w:val="both"/>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rPr>
          <w:bCs/>
          <w:iCs/>
          <w:u w:val="single"/>
        </w:rPr>
      </w:pPr>
      <w:r>
        <w:rPr>
          <w:bCs/>
          <w:iCs/>
          <w:u w:val="single"/>
        </w:rPr>
      </w:r>
    </w:p>
    <w:p>
      <w:pPr>
        <w:pStyle w:val="Normal"/>
        <w:pBdr>
          <w:top w:val="single" w:sz="2" w:space="1" w:color="000000"/>
          <w:left w:val="single" w:sz="2" w:space="1" w:color="000000"/>
          <w:bottom w:val="single" w:sz="2" w:space="1" w:color="000000"/>
          <w:right w:val="single" w:sz="2" w:space="1" w:color="000000"/>
        </w:pBdr>
        <w:rPr>
          <w:bCs/>
          <w:iCs/>
          <w:u w:val="single"/>
        </w:rPr>
      </w:pPr>
      <w:r>
        <w:rPr>
          <w:bCs/>
          <w:iCs/>
          <w:u w:val="single"/>
        </w:rPr>
      </w:r>
    </w:p>
    <w:p>
      <w:pPr>
        <w:pStyle w:val="Normal"/>
        <w:rPr>
          <w:iCs/>
        </w:rPr>
      </w:pPr>
      <w:r>
        <w:rPr>
          <w:iCs/>
        </w:rPr>
      </w:r>
      <w:r>
        <w:br w:type="page"/>
      </w:r>
    </w:p>
    <w:p>
      <w:pPr>
        <w:pStyle w:val="Normal"/>
        <w:pBdr/>
        <w:rPr>
          <w:iCs/>
        </w:rPr>
      </w:pPr>
      <w:r>
        <w:rPr>
          <w:iCs/>
        </w:rPr>
      </w:r>
    </w:p>
    <w:p>
      <w:pPr>
        <w:pStyle w:val="Titre1"/>
        <w:numPr>
          <w:ilvl w:val="0"/>
          <w:numId w:val="1"/>
        </w:numPr>
        <w:rPr/>
      </w:pPr>
      <w:r>
        <w:rPr/>
        <w:t>Engagement du maître d’ouvrage</w:t>
      </w:r>
    </w:p>
    <w:p>
      <w:pPr>
        <w:pStyle w:val="Normal"/>
        <w:rPr>
          <w:b/>
          <w:b/>
          <w:bCs/>
          <w:u w:val="single"/>
        </w:rPr>
      </w:pPr>
      <w:r>
        <w:rPr>
          <w:b/>
          <w:bCs/>
          <w:u w:val="single"/>
        </w:rPr>
      </w:r>
    </w:p>
    <w:p>
      <w:pPr>
        <w:pStyle w:val="Contenudetableau"/>
        <w:jc w:val="both"/>
        <w:rPr/>
      </w:pPr>
      <w:r>
        <w:rPr/>
        <w:t xml:space="preserve">Je m’engage à respecter le </w:t>
      </w:r>
      <w:r>
        <w:rPr/>
        <w:t>document de présentation du programme et modalités d’octroi de la subvention « PLAI adapté » approuvé par le conseil d’administration du fonds national des aides à la pierre (FNAP) du 21/09/2018</w:t>
      </w:r>
      <w:r>
        <w:rPr/>
        <w:t>.</w:t>
      </w:r>
    </w:p>
    <w:p>
      <w:pPr>
        <w:pStyle w:val="Contenudetableau"/>
        <w:jc w:val="both"/>
        <w:rPr/>
      </w:pPr>
      <w:r>
        <w:rPr/>
      </w:r>
    </w:p>
    <w:p>
      <w:pPr>
        <w:pStyle w:val="Contenudetableau"/>
        <w:jc w:val="both"/>
        <w:rPr/>
      </w:pPr>
      <w:r>
        <w:rPr/>
        <w:t xml:space="preserve">Je m’engage à respecter </w:t>
      </w:r>
      <w:r>
        <w:rPr/>
        <w:t>que l’attribution des logements soient effectuées au public visé à l’article 2.1 du présent document.</w:t>
      </w:r>
    </w:p>
    <w:p>
      <w:pPr>
        <w:pStyle w:val="Contenudetableau"/>
        <w:jc w:val="both"/>
        <w:rPr/>
      </w:pPr>
      <w:r>
        <w:rPr/>
      </w:r>
    </w:p>
    <w:p>
      <w:pPr>
        <w:pStyle w:val="Contenudetableau"/>
        <w:jc w:val="both"/>
        <w:rPr/>
      </w:pPr>
      <w:r>
        <w:rPr/>
        <w:t>Je garantis avoir indiqué aux réservataires que les logements étaient présentés dans le cadre du programme.</w:t>
      </w:r>
    </w:p>
    <w:p>
      <w:pPr>
        <w:pStyle w:val="Contenudetableau"/>
        <w:jc w:val="both"/>
        <w:rPr/>
      </w:pPr>
      <w:r>
        <w:rPr/>
      </w:r>
    </w:p>
    <w:p>
      <w:pPr>
        <w:pStyle w:val="Contenudetableau"/>
        <w:jc w:val="both"/>
        <w:rPr/>
      </w:pPr>
      <w:r>
        <w:rPr/>
        <w:t xml:space="preserve">Je m'engage à saisir dans le logiciel Système priorité logement (SYPLO), si ce système est déployé dans le département, les attributions effectuées sur les logements PLAI </w:t>
      </w:r>
      <w:r>
        <w:rPr/>
        <w:t>a</w:t>
      </w:r>
      <w:r>
        <w:rPr/>
        <w:t xml:space="preserve">daptés. Cet engagement porte sur l'ensemble des logements PLAI </w:t>
      </w:r>
      <w:r>
        <w:rPr/>
        <w:t>a</w:t>
      </w:r>
      <w:r>
        <w:rPr/>
        <w:t>daptés financés par le présent programme, quel que soit leur contingent de réservation.</w:t>
      </w:r>
    </w:p>
    <w:p>
      <w:pPr>
        <w:pStyle w:val="Contenudetableau"/>
        <w:jc w:val="both"/>
        <w:rPr/>
      </w:pPr>
      <w:r>
        <w:rPr/>
      </w:r>
    </w:p>
    <w:p>
      <w:pPr>
        <w:pStyle w:val="Contenudetableau"/>
        <w:jc w:val="both"/>
        <w:rPr/>
      </w:pPr>
      <w:r>
        <w:rPr/>
        <w:t>Je m’engage, sous réserve du respect de la confidentialité qui s’impose au bailleur vis-à-vis de son locataire, à mettre à la disposition les documents et à organiser les visites utiles à l’évaluation du programme.</w:t>
      </w:r>
    </w:p>
    <w:p>
      <w:pPr>
        <w:pStyle w:val="Contenudetableau"/>
        <w:rPr/>
      </w:pPr>
      <w:r>
        <w:rPr/>
      </w:r>
    </w:p>
    <w:p>
      <w:pPr>
        <w:pStyle w:val="Contenudetableau"/>
        <w:rPr/>
      </w:pPr>
      <w:r>
        <w:rPr/>
        <w:t>Nom :</w:t>
      </w:r>
    </w:p>
    <w:p>
      <w:pPr>
        <w:pStyle w:val="Contenudetableau"/>
        <w:rPr/>
      </w:pPr>
      <w:r>
        <w:rPr/>
      </w:r>
    </w:p>
    <w:p>
      <w:pPr>
        <w:pStyle w:val="Contenudetableau"/>
        <w:rPr/>
      </w:pPr>
      <w:r>
        <w:rPr/>
        <w:t>Date</w:t>
      </w:r>
    </w:p>
    <w:p>
      <w:pPr>
        <w:pStyle w:val="Contenudetableau"/>
        <w:rPr/>
      </w:pPr>
      <w:r>
        <w:rPr/>
      </w:r>
    </w:p>
    <w:p>
      <w:pPr>
        <w:pStyle w:val="Contenudetableau"/>
        <w:rPr/>
      </w:pPr>
      <w:r>
        <w:rPr/>
        <w:t>Signature</w:t>
      </w:r>
    </w:p>
    <w:p>
      <w:pPr>
        <w:pStyle w:val="Normal"/>
        <w:rPr/>
      </w:pPr>
      <w:r>
        <w:rPr/>
      </w:r>
    </w:p>
    <w:sectPr>
      <w:footerReference w:type="default" r:id="rId3"/>
      <w:type w:val="nextPage"/>
      <w:pgSz w:w="11906" w:h="16838"/>
      <w:pgMar w:left="1134" w:right="1134" w:header="0" w:top="1134" w:footer="720" w:bottom="1134" w:gutter="0"/>
      <w:pgBorders w:display="allPages" w:offsetFrom="text">
        <w:top w:val="single" w:sz="4" w:space="31" w:color="000000"/>
        <w:left w:val="single" w:sz="4" w:space="31" w:color="000000"/>
        <w:bottom w:val="single" w:sz="4" w:space="12" w:color="000000"/>
        <w:right w:val="single" w:sz="4" w:space="31"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ymbol">
    <w:charset w:val="00"/>
    <w:family w:val="roman"/>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variable"/>
  </w:font>
  <w:font w:name="Calibri">
    <w:charset w:val="00"/>
    <w:family w:val="swiss"/>
    <w:pitch w:val="variable"/>
  </w:font>
  <w:font w:name="Tahoma">
    <w:charset w:val="00"/>
    <w:family w:val="swiss"/>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360" w:hanging="0"/>
      <w:rPr/>
    </w:pPr>
    <w:r>
      <w:rPr/>
    </w:r>
    <w:r>
      <mc:AlternateContent>
        <mc:Choice Requires="wps">
          <w:drawing>
            <wp:anchor behindDoc="0" distT="0" distB="0" distL="0" distR="0" simplePos="0" locked="0" layoutInCell="1" allowOverlap="1" relativeHeight="16">
              <wp:simplePos x="0" y="0"/>
              <wp:positionH relativeFrom="column">
                <wp:posOffset>5808980</wp:posOffset>
              </wp:positionH>
              <wp:positionV relativeFrom="paragraph">
                <wp:posOffset>635</wp:posOffset>
              </wp:positionV>
              <wp:extent cx="307975" cy="172085"/>
              <wp:effectExtent l="0" t="0" r="0" b="0"/>
              <wp:wrapSquare wrapText="largest"/>
              <wp:docPr id="2" name="Cadre1"/>
              <a:graphic xmlns:a="http://schemas.openxmlformats.org/drawingml/2006/main">
                <a:graphicData uri="http://schemas.microsoft.com/office/word/2010/wordprocessingShape">
                  <wps:wsp>
                    <wps:cNvSpPr txBox="1"/>
                    <wps:spPr>
                      <a:xfrm>
                        <a:off x="0" y="0"/>
                        <a:ext cx="307975" cy="172085"/>
                      </a:xfrm>
                      <a:prstGeom prst="rect"/>
                    </wps:spPr>
                    <wps:txbx>
                      <w:txbxContent>
                        <w:p>
                          <w:pPr>
                            <w:pStyle w:val="Pieddepage"/>
                            <w:rPr/>
                          </w:pPr>
                          <w:r>
                            <w:rPr>
                              <w:rStyle w:val="Numrodepage"/>
                            </w:rPr>
                            <w:fldChar w:fldCharType="begin"/>
                          </w:r>
                          <w:r>
                            <w:instrText> PAGE </w:instrText>
                          </w:r>
                          <w:r>
                            <w:fldChar w:fldCharType="separate"/>
                          </w:r>
                          <w:r>
                            <w:t>1</w:t>
                          </w:r>
                          <w:r>
                            <w:fldChar w:fldCharType="end"/>
                          </w:r>
                        </w:p>
                      </w:txbxContent>
                    </wps:txbx>
                    <wps:bodyPr anchor="t" lIns="635" tIns="635" rIns="635" bIns="635">
                      <a:noAutofit/>
                    </wps:bodyPr>
                  </wps:wsp>
                </a:graphicData>
              </a:graphic>
            </wp:anchor>
          </w:drawing>
        </mc:Choice>
        <mc:Fallback>
          <w:pict>
            <v:rect style="position:absolute;rotation:0;width:24.25pt;height:13.55pt;mso-wrap-distance-left:0pt;mso-wrap-distance-right:0pt;mso-wrap-distance-top:0pt;mso-wrap-distance-bottom:0pt;margin-top:0.05pt;mso-position-vertical-relative:text;margin-left:457.4pt;mso-position-horizontal-relative:text">
              <v:textbox inset="0.000694444444444444in,0.000694444444444444in,0.000694444444444444in,0.000694444444444444in">
                <w:txbxContent>
                  <w:p>
                    <w:pPr>
                      <w:pStyle w:val="Pieddepage"/>
                      <w:rPr/>
                    </w:pPr>
                    <w:r>
                      <w:rPr>
                        <w:rStyle w:val="Numrodepage"/>
                      </w:rPr>
                      <w:fldChar w:fldCharType="begin"/>
                    </w:r>
                    <w:r>
                      <w:instrText> PAGE </w:instrText>
                    </w:r>
                    <w:r>
                      <w:fldChar w:fldCharType="separate"/>
                    </w:r>
                    <w:r>
                      <w:t>1</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3"/>
        </w:tabs>
        <w:ind w:left="283" w:hanging="283"/>
      </w:pPr>
      <w:rPr/>
    </w:lvl>
    <w:lvl w:ilvl="1">
      <w:start w:val="1"/>
      <w:numFmt w:val="decimal"/>
      <w:lvlText w:val="%1.%2."/>
      <w:lvlJc w:val="left"/>
      <w:pPr>
        <w:tabs>
          <w:tab w:val="num" w:pos="567"/>
        </w:tabs>
        <w:ind w:left="567" w:hanging="283"/>
      </w:pPr>
      <w:rPr/>
    </w:lvl>
    <w:lvl w:ilvl="2">
      <w:start w:val="1"/>
      <w:numFmt w:val="decimal"/>
      <w:lvlText w:val="%1.%2.%3."/>
      <w:lvlJc w:val="left"/>
      <w:pPr>
        <w:tabs>
          <w:tab w:val="num" w:pos="850"/>
        </w:tabs>
        <w:ind w:left="850" w:hanging="283"/>
      </w:pPr>
      <w:rPr/>
    </w:lvl>
    <w:lvl w:ilvl="3">
      <w:start w:val="1"/>
      <w:numFmt w:val="decimal"/>
      <w:lvlText w:val="%2.%3.%4."/>
      <w:lvlJc w:val="left"/>
      <w:pPr>
        <w:tabs>
          <w:tab w:val="num" w:pos="1134"/>
        </w:tabs>
        <w:ind w:left="1134" w:hanging="283"/>
      </w:pPr>
      <w:rPr/>
    </w:lvl>
    <w:lvl w:ilvl="4">
      <w:start w:val="1"/>
      <w:numFmt w:val="decimal"/>
      <w:lvlText w:val="%3.%4.%5."/>
      <w:lvlJc w:val="left"/>
      <w:pPr>
        <w:tabs>
          <w:tab w:val="num" w:pos="1417"/>
        </w:tabs>
        <w:ind w:left="1417" w:hanging="283"/>
      </w:pPr>
      <w:rPr/>
    </w:lvl>
    <w:lvl w:ilvl="5">
      <w:start w:val="1"/>
      <w:numFmt w:val="decimal"/>
      <w:lvlText w:val="%4.%5.%6."/>
      <w:lvlJc w:val="left"/>
      <w:pPr>
        <w:tabs>
          <w:tab w:val="num" w:pos="1701"/>
        </w:tabs>
        <w:ind w:left="1701" w:hanging="283"/>
      </w:pPr>
      <w:rPr/>
    </w:lvl>
    <w:lvl w:ilvl="6">
      <w:start w:val="1"/>
      <w:numFmt w:val="decimal"/>
      <w:lvlText w:val="%5.%6.%7."/>
      <w:lvlJc w:val="left"/>
      <w:pPr>
        <w:tabs>
          <w:tab w:val="num" w:pos="1984"/>
        </w:tabs>
        <w:ind w:left="1984" w:hanging="283"/>
      </w:pPr>
      <w:rPr/>
    </w:lvl>
    <w:lvl w:ilvl="7">
      <w:start w:val="1"/>
      <w:numFmt w:val="decimal"/>
      <w:lvlText w:val="%6.%7.%8."/>
      <w:lvlJc w:val="left"/>
      <w:pPr>
        <w:tabs>
          <w:tab w:val="num" w:pos="2268"/>
        </w:tabs>
        <w:ind w:left="2268" w:hanging="283"/>
      </w:pPr>
      <w:rPr/>
    </w:lvl>
    <w:lvl w:ilvl="8">
      <w:start w:val="1"/>
      <w:numFmt w:val="decimal"/>
      <w:lvlText w:val="%7.%8.%9."/>
      <w:lvlJc w:val="left"/>
      <w:pPr>
        <w:tabs>
          <w:tab w:val="num" w:pos="2551"/>
        </w:tabs>
        <w:ind w:left="2551" w:hanging="283"/>
      </w:pPr>
      <w:rPr/>
    </w:lvl>
  </w:abstractNum>
  <w:abstractNum w:abstractNumId="2">
    <w:lvl w:ilvl="0">
      <w:start w:val="1"/>
      <w:numFmt w:val="bullet"/>
      <w:lvlText w:val="-"/>
      <w:lvlJc w:val="left"/>
      <w:pPr>
        <w:tabs>
          <w:tab w:val="num" w:pos="720"/>
        </w:tabs>
        <w:ind w:left="720" w:hanging="360"/>
      </w:pPr>
      <w:rPr>
        <w:rFonts w:ascii="Liberation Sans" w:hAnsi="Liberation Sans" w:cs="Liberation Sans" w:hint="default"/>
        <w:rFonts w:cs="Liberation Sans"/>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ans" w:hAnsi="Liberation Sans" w:eastAsia="Lucida Sans Unicode" w:cs="Mangal"/>
      <w:color w:val="auto"/>
      <w:kern w:val="2"/>
      <w:sz w:val="24"/>
      <w:szCs w:val="24"/>
      <w:lang w:val="fr-FR" w:eastAsia="zh-CN" w:bidi="hi-IN"/>
    </w:rPr>
  </w:style>
  <w:style w:type="paragraph" w:styleId="Titre1">
    <w:name w:val="Heading 1"/>
    <w:basedOn w:val="Titre"/>
    <w:qFormat/>
    <w:pPr>
      <w:numPr>
        <w:ilvl w:val="0"/>
        <w:numId w:val="1"/>
      </w:numPr>
      <w:outlineLvl w:val="0"/>
    </w:pPr>
    <w:rPr>
      <w:b/>
      <w:u w:val="single"/>
    </w:rPr>
  </w:style>
  <w:style w:type="paragraph" w:styleId="Titre2">
    <w:name w:val="Heading 2"/>
    <w:basedOn w:val="Titre"/>
    <w:qFormat/>
    <w:pPr>
      <w:numPr>
        <w:ilvl w:val="0"/>
        <w:numId w:val="1"/>
      </w:numPr>
      <w:suppressLineNumbers/>
      <w:spacing w:before="57" w:after="119"/>
      <w:ind w:left="0" w:right="0" w:hanging="0"/>
      <w:jc w:val="both"/>
      <w:outlineLvl w:val="1"/>
    </w:pPr>
    <w:rPr>
      <w:b/>
      <w:i/>
      <w:sz w:val="24"/>
      <w:u w:val="single"/>
    </w:rPr>
  </w:style>
  <w:style w:type="character" w:styleId="WW8Num1z0">
    <w:name w:val="WW8Num1z0"/>
    <w:qFormat/>
    <w:rPr>
      <w:rFonts w:ascii="Symbol" w:hAnsi="Symbol" w:cs="Symbol"/>
      <w:sz w:val="22"/>
      <w:szCs w:val="22"/>
    </w:rPr>
  </w:style>
  <w:style w:type="character" w:styleId="WW8Num2z0">
    <w:name w:val="WW8Num2z0"/>
    <w:qFormat/>
    <w:rPr>
      <w:rFonts w:ascii="Wingdings" w:hAnsi="Wingdings" w:cs="Wingdings"/>
      <w:b/>
      <w:i w:val="false"/>
      <w:color w:val="000000"/>
    </w:rPr>
  </w:style>
  <w:style w:type="character" w:styleId="WW8Num3z0">
    <w:name w:val="WW8Num3z0"/>
    <w:qFormat/>
    <w:rPr>
      <w:rFonts w:ascii="Symbol" w:hAnsi="Symbol" w:cs="Symbol"/>
    </w:rPr>
  </w:style>
  <w:style w:type="character" w:styleId="WW8Num4z0">
    <w:name w:val="WW8Num4z0"/>
    <w:qFormat/>
    <w:rPr>
      <w:rFonts w:ascii="Liberation Sans" w:hAnsi="Liberation Sans" w:cs="Liberation Sans"/>
    </w:rPr>
  </w:style>
  <w:style w:type="character" w:styleId="WW8Num5z0">
    <w:name w:val="WW8Num5z0"/>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Policepardfaut">
    <w:name w:val="Police par défaut"/>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Liberation Sans" w:hAnsi="Liberation Sans" w:eastAsia="Lucida Sans Unicode" w:cs="Mang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Liberation Sans" w:hAnsi="Liberation Sans" w:eastAsia="Lucida Sans Unicode" w:cs="Liberation Sans"/>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Liberation Sans" w:hAnsi="Liberation Sans" w:eastAsia="Lucida Sans Unicode" w:cs="Mang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Liberation Sans" w:hAnsi="Liberation Sans" w:eastAsia="Lucida Sans Unicode" w:cs="Manga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Policepardfaut1">
    <w:name w:val="Police par défaut1"/>
    <w:qFormat/>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bidi="zxx"/>
    </w:rPr>
  </w:style>
  <w:style w:type="character" w:styleId="Marquedecommentaire1">
    <w:name w:val="Marque de commentaire1"/>
    <w:qFormat/>
    <w:rPr>
      <w:sz w:val="16"/>
      <w:szCs w:val="16"/>
    </w:rPr>
  </w:style>
  <w:style w:type="character" w:styleId="Accentuation">
    <w:name w:val="Accentuation"/>
    <w:qFormat/>
    <w:rPr>
      <w:i/>
      <w:iCs/>
    </w:rPr>
  </w:style>
  <w:style w:type="character" w:styleId="Caractresdenotedebasdepage">
    <w:name w:val="Caractères de note de bas de page"/>
    <w:basedOn w:val="Policepardfaut1"/>
    <w:qFormat/>
    <w:rPr>
      <w:vertAlign w:val="superscript"/>
    </w:rPr>
  </w:style>
  <w:style w:type="character" w:styleId="Numrodepage">
    <w:name w:val="Numéro de page"/>
    <w:basedOn w:val="Policepardfaut1"/>
    <w:rPr/>
  </w:style>
  <w:style w:type="character" w:styleId="LienInternetvisit">
    <w:name w:val="Lien Internet visité"/>
    <w:basedOn w:val="Policepardfaut1"/>
    <w:rPr>
      <w:color w:val="800080"/>
      <w:u w:val="single"/>
    </w:rPr>
  </w:style>
  <w:style w:type="character" w:styleId="Appelnotedebasdep">
    <w:name w:val="Appel note de bas de p."/>
    <w:qFormat/>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ppeldenotedefin">
    <w:name w:val="Appel de note de fin"/>
    <w:qFormat/>
    <w:rPr>
      <w:vertAlign w:val="superscript"/>
    </w:rPr>
  </w:style>
  <w:style w:type="character" w:styleId="Caractresdenumrotation">
    <w:name w:val="Caractères de numérotation"/>
    <w:qFormat/>
    <w:rPr/>
  </w:style>
  <w:style w:type="character" w:styleId="Ancredenotedebasdepage">
    <w:name w:val="Ancre de note de bas de page"/>
    <w:rPr>
      <w:vertAlign w:val="superscrip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Titre21">
    <w:name w:val="Titre2"/>
    <w:basedOn w:val="Normal"/>
    <w:next w:val="Corpsdetexte"/>
    <w:qFormat/>
    <w:pPr>
      <w:keepNext w:val="true"/>
      <w:spacing w:before="240" w:after="120"/>
    </w:pPr>
    <w:rPr>
      <w:rFonts w:ascii="Liberation Sans" w:hAnsi="Liberation Sans" w:eastAsia="Microsoft YaHei" w:cs="Lucida Sans"/>
      <w:sz w:val="28"/>
      <w:szCs w:val="28"/>
    </w:rPr>
  </w:style>
  <w:style w:type="paragraph" w:styleId="Titre11">
    <w:name w:val="Titre1"/>
    <w:basedOn w:val="Normal"/>
    <w:next w:val="Corpsdetexte"/>
    <w:qFormat/>
    <w:pPr>
      <w:keepNext w:val="true"/>
      <w:spacing w:before="240" w:after="120"/>
    </w:pPr>
    <w:rPr>
      <w:rFonts w:ascii="Liberation Sans" w:hAnsi="Liberation Sans" w:eastAsia="Lucida Sans Unicode" w:cs="Mangal"/>
      <w:sz w:val="28"/>
      <w:szCs w:val="28"/>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mmentaire1">
    <w:name w:val="Commentaire1"/>
    <w:basedOn w:val="Normal"/>
    <w:qFormat/>
    <w:pPr>
      <w:widowControl/>
      <w:suppressAutoHyphens w:val="false"/>
      <w:spacing w:lineRule="auto" w:line="276" w:before="0" w:after="200"/>
    </w:pPr>
    <w:rPr>
      <w:rFonts w:ascii="Calibri" w:hAnsi="Calibri" w:eastAsia="Calibri" w:cs="Times New Roman"/>
      <w:kern w:val="2"/>
      <w:sz w:val="20"/>
      <w:szCs w:val="20"/>
      <w:lang w:bidi="ar-SA"/>
    </w:rPr>
  </w:style>
  <w:style w:type="paragraph" w:styleId="Textedebulles">
    <w:name w:val="Texte de bulles"/>
    <w:basedOn w:val="Normal"/>
    <w:qFormat/>
    <w:pPr/>
    <w:rPr>
      <w:rFonts w:ascii="Tahoma" w:hAnsi="Tahoma" w:cs="Tahoma"/>
      <w:sz w:val="16"/>
      <w:szCs w:val="16"/>
    </w:rPr>
  </w:style>
  <w:style w:type="paragraph" w:styleId="Objetducommentaire">
    <w:name w:val="Objet du commentaire"/>
    <w:basedOn w:val="Commentaire1"/>
    <w:next w:val="Commentaire1"/>
    <w:qFormat/>
    <w:pPr>
      <w:widowControl w:val="false"/>
      <w:suppressAutoHyphens w:val="true"/>
      <w:spacing w:lineRule="auto" w:line="240" w:before="0" w:after="0"/>
    </w:pPr>
    <w:rPr>
      <w:rFonts w:ascii="Liberation Sans" w:hAnsi="Liberation Sans" w:eastAsia="Lucida Sans Unicode" w:cs="Mangal"/>
      <w:b/>
      <w:bCs/>
      <w:kern w:val="2"/>
      <w:lang w:eastAsia="zh-CN" w:bidi="hi-IN"/>
    </w:rPr>
  </w:style>
  <w:style w:type="paragraph" w:styleId="Rvision">
    <w:name w:val="Révision"/>
    <w:qFormat/>
    <w:pPr>
      <w:widowControl/>
      <w:suppressAutoHyphens w:val="true"/>
      <w:kinsoku w:val="true"/>
      <w:overflowPunct w:val="true"/>
      <w:autoSpaceDE w:val="true"/>
      <w:bidi w:val="0"/>
    </w:pPr>
    <w:rPr>
      <w:rFonts w:ascii="Liberation Sans" w:hAnsi="Liberation Sans" w:eastAsia="Lucida Sans Unicode" w:cs="Mangal"/>
      <w:color w:val="auto"/>
      <w:kern w:val="2"/>
      <w:sz w:val="24"/>
      <w:szCs w:val="21"/>
      <w:lang w:val="fr-FR" w:eastAsia="zh-CN" w:bidi="hi-IN"/>
    </w:rPr>
  </w:style>
  <w:style w:type="paragraph" w:styleId="Notedebasdepage">
    <w:name w:val="Footnote Text"/>
    <w:basedOn w:val="Normal"/>
    <w:pPr/>
    <w:rPr>
      <w:sz w:val="20"/>
      <w:szCs w:val="20"/>
    </w:rPr>
  </w:style>
  <w:style w:type="paragraph" w:styleId="Western">
    <w:name w:val="western"/>
    <w:basedOn w:val="Normal"/>
    <w:qFormat/>
    <w:pPr>
      <w:widowControl/>
      <w:suppressAutoHyphens w:val="false"/>
      <w:spacing w:before="100" w:after="119"/>
    </w:pPr>
    <w:rPr>
      <w:rFonts w:eastAsia="Times New Roman" w:cs="Liberation Sans"/>
      <w:color w:val="000000"/>
      <w:kern w:val="2"/>
      <w:lang w:bidi="ar-SA"/>
    </w:rPr>
  </w:style>
  <w:style w:type="paragraph" w:styleId="Pieddepage">
    <w:name w:val="Footer"/>
    <w:basedOn w:val="Normal"/>
    <w:pPr>
      <w:tabs>
        <w:tab w:val="center" w:pos="4536" w:leader="none"/>
        <w:tab w:val="right" w:pos="9072" w:leader="none"/>
      </w:tabs>
    </w:pPr>
    <w:rPr/>
  </w:style>
  <w:style w:type="paragraph" w:styleId="Contenudecadre">
    <w:name w:val="Contenu de cadre"/>
    <w:basedOn w:val="Normal"/>
    <w:qFormat/>
    <w:pPr/>
    <w:rPr/>
  </w:style>
  <w:style w:type="numbering" w:styleId="Numrotation1">
    <w:name w:val="Numérotation 1"/>
    <w:qFormat/>
  </w:style>
  <w:style w:type="numbering" w:styleId="Numrotation2">
    <w:name w:val="Numérotation 2"/>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LibreOffice/5.4.7.2.M6$Windows_X86_64 LibreOffice_project/84cdc5b975a208eecf96cb73014f465650380623</Application>
  <Pages>14</Pages>
  <Words>1813</Words>
  <Characters>9621</Characters>
  <CharactersWithSpaces>11269</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2019-04-16T10:52:41Z</dcterms:created>
  <dc:creator/>
  <dc:description/>
  <dc:language>fr-FR</dc:language>
  <cp:lastModifiedBy/>
  <cp:revision>1</cp:revision>
  <dc:subject/>
  <dc:title>APPEL A PROJET PLAI ADAPTE – 2014</dc:title>
</cp:coreProperties>
</file>