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530"/>
        <w:gridCol w:w="975"/>
        <w:gridCol w:w="1488"/>
      </w:tblGrid>
      <w:tr w:rsidR="00226E39" w14:paraId="16DF9603" w14:textId="77777777">
        <w:tc>
          <w:tcPr>
            <w:tcW w:w="3993" w:type="dxa"/>
            <w:gridSpan w:val="3"/>
            <w:shd w:val="clear" w:color="auto" w:fill="auto"/>
          </w:tcPr>
          <w:p w14:paraId="2510F6FA" w14:textId="77777777" w:rsidR="00226E39" w:rsidRDefault="00FD03D2">
            <w:pPr>
              <w:pStyle w:val="SNRpublique"/>
              <w:pageBreakBefore/>
              <w:rPr>
                <w:sz w:val="24"/>
                <w:szCs w:val="24"/>
              </w:rPr>
            </w:pPr>
            <w:r>
              <w:rPr>
                <w:sz w:val="24"/>
                <w:szCs w:val="24"/>
              </w:rPr>
              <w:t>RÉPUBLIQUE FRANÇAISE</w:t>
            </w:r>
          </w:p>
        </w:tc>
      </w:tr>
      <w:tr w:rsidR="00226E39" w14:paraId="49231D45" w14:textId="77777777">
        <w:tc>
          <w:tcPr>
            <w:tcW w:w="1530" w:type="dxa"/>
            <w:shd w:val="clear" w:color="auto" w:fill="auto"/>
          </w:tcPr>
          <w:p w14:paraId="1A8AA59E" w14:textId="77777777" w:rsidR="00226E39" w:rsidRDefault="00FD03D2">
            <w:pPr>
              <w:pStyle w:val="Contenudetableau"/>
              <w:snapToGrid w:val="0"/>
              <w:jc w:val="center"/>
              <w:rPr>
                <w:sz w:val="22"/>
                <w:szCs w:val="22"/>
              </w:rPr>
            </w:pPr>
            <w:r>
              <w:rPr>
                <w:sz w:val="22"/>
                <w:szCs w:val="22"/>
              </w:rPr>
              <w:t> </w:t>
            </w:r>
          </w:p>
        </w:tc>
        <w:tc>
          <w:tcPr>
            <w:tcW w:w="975" w:type="dxa"/>
            <w:shd w:val="clear" w:color="auto" w:fill="auto"/>
          </w:tcPr>
          <w:p w14:paraId="54005E89" w14:textId="77777777" w:rsidR="00226E39" w:rsidRDefault="00FD03D2">
            <w:pPr>
              <w:pStyle w:val="Contenudetableau"/>
              <w:pBdr>
                <w:bottom w:val="single" w:sz="8" w:space="1" w:color="000000"/>
              </w:pBdr>
              <w:snapToGrid w:val="0"/>
              <w:jc w:val="center"/>
            </w:pPr>
            <w:r>
              <w:t> </w:t>
            </w:r>
          </w:p>
        </w:tc>
        <w:tc>
          <w:tcPr>
            <w:tcW w:w="1488" w:type="dxa"/>
            <w:shd w:val="clear" w:color="auto" w:fill="auto"/>
          </w:tcPr>
          <w:p w14:paraId="2D379A31" w14:textId="77777777" w:rsidR="00226E39" w:rsidRDefault="00FD03D2">
            <w:pPr>
              <w:pStyle w:val="Contenudetableau"/>
              <w:snapToGrid w:val="0"/>
              <w:jc w:val="center"/>
            </w:pPr>
            <w:r>
              <w:rPr>
                <w:sz w:val="22"/>
                <w:szCs w:val="22"/>
              </w:rPr>
              <w:t> </w:t>
            </w:r>
          </w:p>
        </w:tc>
      </w:tr>
      <w:tr w:rsidR="00226E39" w14:paraId="61B673EE" w14:textId="77777777">
        <w:tc>
          <w:tcPr>
            <w:tcW w:w="3993" w:type="dxa"/>
            <w:gridSpan w:val="3"/>
            <w:shd w:val="clear" w:color="auto" w:fill="auto"/>
          </w:tcPr>
          <w:p w14:paraId="6326C73E" w14:textId="77777777" w:rsidR="00226E39" w:rsidRDefault="00FD03D2">
            <w:pPr>
              <w:pStyle w:val="SNTimbre0"/>
              <w:rPr>
                <w:sz w:val="24"/>
                <w:szCs w:val="24"/>
              </w:rPr>
            </w:pPr>
            <w:r>
              <w:rPr>
                <w:sz w:val="24"/>
                <w:szCs w:val="24"/>
              </w:rPr>
              <w:t>Ministère de l’économie, des finances et de la souveraineté industrielle, énergétique et numérique</w:t>
            </w:r>
          </w:p>
        </w:tc>
      </w:tr>
      <w:tr w:rsidR="00226E39" w14:paraId="3386F635" w14:textId="77777777">
        <w:tc>
          <w:tcPr>
            <w:tcW w:w="1530" w:type="dxa"/>
            <w:shd w:val="clear" w:color="auto" w:fill="auto"/>
          </w:tcPr>
          <w:p w14:paraId="2F8A6C92" w14:textId="77777777" w:rsidR="00226E39" w:rsidRDefault="00FD03D2">
            <w:pPr>
              <w:pStyle w:val="Contenudetableau"/>
              <w:snapToGrid w:val="0"/>
              <w:jc w:val="center"/>
              <w:rPr>
                <w:sz w:val="22"/>
                <w:szCs w:val="22"/>
              </w:rPr>
            </w:pPr>
            <w:r>
              <w:rPr>
                <w:sz w:val="22"/>
                <w:szCs w:val="22"/>
              </w:rPr>
              <w:t> </w:t>
            </w:r>
          </w:p>
        </w:tc>
        <w:tc>
          <w:tcPr>
            <w:tcW w:w="975" w:type="dxa"/>
            <w:shd w:val="clear" w:color="auto" w:fill="auto"/>
          </w:tcPr>
          <w:p w14:paraId="6C73E139" w14:textId="77777777" w:rsidR="00226E39" w:rsidRDefault="00FD03D2">
            <w:pPr>
              <w:pStyle w:val="Contenudetableau"/>
              <w:pBdr>
                <w:bottom w:val="single" w:sz="8" w:space="1" w:color="000000"/>
              </w:pBdr>
              <w:snapToGrid w:val="0"/>
              <w:jc w:val="center"/>
              <w:rPr>
                <w:sz w:val="22"/>
                <w:szCs w:val="22"/>
              </w:rPr>
            </w:pPr>
            <w:r>
              <w:rPr>
                <w:sz w:val="22"/>
                <w:szCs w:val="22"/>
              </w:rPr>
              <w:t> </w:t>
            </w:r>
          </w:p>
        </w:tc>
        <w:tc>
          <w:tcPr>
            <w:tcW w:w="1488" w:type="dxa"/>
            <w:shd w:val="clear" w:color="auto" w:fill="auto"/>
          </w:tcPr>
          <w:p w14:paraId="34942CC9" w14:textId="77777777" w:rsidR="00226E39" w:rsidRDefault="00FD03D2">
            <w:pPr>
              <w:pStyle w:val="Contenudetableau"/>
              <w:snapToGrid w:val="0"/>
              <w:jc w:val="center"/>
              <w:rPr>
                <w:sz w:val="22"/>
                <w:szCs w:val="22"/>
              </w:rPr>
            </w:pPr>
            <w:r>
              <w:rPr>
                <w:sz w:val="22"/>
                <w:szCs w:val="22"/>
              </w:rPr>
              <w:t> </w:t>
            </w:r>
          </w:p>
        </w:tc>
      </w:tr>
      <w:tr w:rsidR="00226E39" w14:paraId="1ED5DEF4" w14:textId="77777777">
        <w:tc>
          <w:tcPr>
            <w:tcW w:w="1530" w:type="dxa"/>
            <w:shd w:val="clear" w:color="auto" w:fill="auto"/>
          </w:tcPr>
          <w:p w14:paraId="5BA02B44" w14:textId="77777777" w:rsidR="00226E39" w:rsidRDefault="00FD03D2">
            <w:pPr>
              <w:pStyle w:val="Contenudetableau"/>
              <w:snapToGrid w:val="0"/>
              <w:jc w:val="center"/>
              <w:rPr>
                <w:sz w:val="22"/>
                <w:szCs w:val="22"/>
              </w:rPr>
            </w:pPr>
            <w:r>
              <w:rPr>
                <w:sz w:val="22"/>
                <w:szCs w:val="22"/>
              </w:rPr>
              <w:t> </w:t>
            </w:r>
          </w:p>
        </w:tc>
        <w:tc>
          <w:tcPr>
            <w:tcW w:w="975" w:type="dxa"/>
            <w:shd w:val="clear" w:color="auto" w:fill="auto"/>
          </w:tcPr>
          <w:p w14:paraId="2AA8ABA4" w14:textId="77777777" w:rsidR="00226E39" w:rsidRDefault="00FD03D2">
            <w:pPr>
              <w:pStyle w:val="Contenudetableau"/>
              <w:snapToGrid w:val="0"/>
              <w:jc w:val="center"/>
              <w:rPr>
                <w:sz w:val="22"/>
                <w:szCs w:val="22"/>
              </w:rPr>
            </w:pPr>
            <w:r>
              <w:rPr>
                <w:sz w:val="22"/>
                <w:szCs w:val="22"/>
              </w:rPr>
              <w:t> </w:t>
            </w:r>
          </w:p>
        </w:tc>
        <w:tc>
          <w:tcPr>
            <w:tcW w:w="1488" w:type="dxa"/>
            <w:shd w:val="clear" w:color="auto" w:fill="auto"/>
          </w:tcPr>
          <w:p w14:paraId="23CD878D" w14:textId="77777777" w:rsidR="00226E39" w:rsidRDefault="00FD03D2">
            <w:pPr>
              <w:pStyle w:val="Contenudetableau"/>
              <w:snapToGrid w:val="0"/>
              <w:jc w:val="center"/>
            </w:pPr>
            <w:r>
              <w:rPr>
                <w:sz w:val="22"/>
                <w:szCs w:val="22"/>
              </w:rPr>
              <w:t> </w:t>
            </w:r>
          </w:p>
        </w:tc>
      </w:tr>
    </w:tbl>
    <w:p w14:paraId="0DD6E8FF" w14:textId="77777777" w:rsidR="00226E39" w:rsidRDefault="00FD03D2">
      <w:pPr>
        <w:pStyle w:val="SNNature"/>
        <w:spacing w:before="480" w:after="120"/>
        <w:rPr>
          <w:color w:val="000000"/>
        </w:rPr>
      </w:pPr>
      <w:r>
        <w:rPr>
          <w:color w:val="000000"/>
        </w:rPr>
        <w:t xml:space="preserve">Arrêté </w:t>
      </w:r>
      <w:r>
        <w:rPr>
          <w:rStyle w:val="SNDateSignature"/>
          <w:color w:val="000000"/>
        </w:rPr>
        <w:t xml:space="preserve">du </w:t>
      </w:r>
      <w:r>
        <w:rPr>
          <w:rStyle w:val="SNDateSignature"/>
          <w:color w:val="000000"/>
        </w:rPr>
        <w:tab/>
      </w:r>
      <w:r>
        <w:rPr>
          <w:rStyle w:val="SNDateSignature"/>
          <w:color w:val="000000"/>
        </w:rPr>
        <w:tab/>
      </w:r>
      <w:r>
        <w:rPr>
          <w:rStyle w:val="SNDateSignature"/>
          <w:color w:val="000000"/>
        </w:rPr>
        <w:tab/>
      </w:r>
    </w:p>
    <w:p w14:paraId="08B53484" w14:textId="77777777" w:rsidR="00226E39" w:rsidRDefault="00FD03D2">
      <w:pPr>
        <w:pStyle w:val="SNObjet"/>
        <w:spacing w:after="240"/>
        <w:rPr>
          <w:b/>
          <w:color w:val="000000"/>
        </w:rPr>
      </w:pPr>
      <w:proofErr w:type="gramStart"/>
      <w:r>
        <w:rPr>
          <w:b/>
          <w:color w:val="000000"/>
        </w:rPr>
        <w:t>fixant</w:t>
      </w:r>
      <w:proofErr w:type="gramEnd"/>
      <w:r>
        <w:rPr>
          <w:b/>
          <w:color w:val="000000"/>
        </w:rPr>
        <w:t xml:space="preserve"> le montant des frais de tenue de compte du registre national des certificats d’économies d’énergie</w:t>
      </w:r>
    </w:p>
    <w:p w14:paraId="2AAC5012" w14:textId="77777777" w:rsidR="00226E39" w:rsidRDefault="00FD03D2">
      <w:pPr>
        <w:pStyle w:val="SNNOR"/>
        <w:rPr>
          <w:lang w:val="fr-FR"/>
        </w:rPr>
      </w:pPr>
      <w:r>
        <w:rPr>
          <w:lang w:val="fr-FR"/>
        </w:rPr>
        <w:t xml:space="preserve">NOR : </w:t>
      </w:r>
      <w:r>
        <w:rPr>
          <w:lang w:val="fr-FR"/>
        </w:rPr>
        <w:tab/>
      </w:r>
      <w:r>
        <w:rPr>
          <w:lang w:val="fr-FR"/>
        </w:rPr>
        <w:tab/>
      </w:r>
      <w:r>
        <w:rPr>
          <w:lang w:val="fr-FR"/>
        </w:rPr>
        <w:tab/>
      </w:r>
    </w:p>
    <w:p w14:paraId="2F888B25" w14:textId="77777777" w:rsidR="00226E39" w:rsidRDefault="00FD03D2">
      <w:pPr>
        <w:spacing w:before="480" w:after="240"/>
        <w:jc w:val="both"/>
        <w:rPr>
          <w:i/>
        </w:rPr>
      </w:pPr>
      <w:r>
        <w:rPr>
          <w:b/>
          <w:i/>
        </w:rPr>
        <w:t>Publics concernés :</w:t>
      </w:r>
      <w:r>
        <w:rPr>
          <w:i/>
        </w:rPr>
        <w:t xml:space="preserve"> détenteurs d'un compte sur le registre national des certificats d'économies d'énergie.</w:t>
      </w:r>
    </w:p>
    <w:p w14:paraId="244EE4A8" w14:textId="77777777" w:rsidR="00226E39" w:rsidRDefault="00FD03D2">
      <w:pPr>
        <w:spacing w:before="120" w:after="240"/>
        <w:jc w:val="both"/>
        <w:rPr>
          <w:i/>
        </w:rPr>
      </w:pPr>
      <w:r>
        <w:rPr>
          <w:b/>
          <w:i/>
        </w:rPr>
        <w:t>Objet :</w:t>
      </w:r>
      <w:r>
        <w:rPr>
          <w:i/>
        </w:rPr>
        <w:t xml:space="preserve"> fixation des frais de tenue de compte du registre national des certificats d'économies d'énergie à compter du 1</w:t>
      </w:r>
      <w:r>
        <w:rPr>
          <w:i/>
          <w:vertAlign w:val="superscript"/>
        </w:rPr>
        <w:t>er</w:t>
      </w:r>
      <w:r>
        <w:rPr>
          <w:i/>
        </w:rPr>
        <w:t xml:space="preserve"> juin 2026.</w:t>
      </w:r>
    </w:p>
    <w:p w14:paraId="01A6CF30" w14:textId="77777777" w:rsidR="00226E39" w:rsidRDefault="00FD03D2">
      <w:pPr>
        <w:spacing w:before="120" w:after="240"/>
        <w:jc w:val="both"/>
        <w:rPr>
          <w:i/>
        </w:rPr>
      </w:pPr>
      <w:r>
        <w:rPr>
          <w:b/>
          <w:i/>
        </w:rPr>
        <w:t xml:space="preserve">Entrée en vigueur : </w:t>
      </w:r>
      <w:r>
        <w:rPr>
          <w:i/>
        </w:rPr>
        <w:t>le texte entre en vigueur le 1</w:t>
      </w:r>
      <w:r>
        <w:rPr>
          <w:i/>
          <w:vertAlign w:val="superscript"/>
        </w:rPr>
        <w:t>er</w:t>
      </w:r>
      <w:r>
        <w:rPr>
          <w:i/>
        </w:rPr>
        <w:t xml:space="preserve"> juin 2026.</w:t>
      </w:r>
    </w:p>
    <w:p w14:paraId="776702DB" w14:textId="77777777" w:rsidR="00226E39" w:rsidRDefault="00FD03D2">
      <w:pPr>
        <w:spacing w:before="120" w:after="240"/>
        <w:jc w:val="both"/>
        <w:rPr>
          <w:b/>
          <w:i/>
        </w:rPr>
      </w:pPr>
      <w:r>
        <w:rPr>
          <w:b/>
          <w:i/>
        </w:rPr>
        <w:t xml:space="preserve">Notice : </w:t>
      </w:r>
      <w:r>
        <w:rPr>
          <w:i/>
        </w:rPr>
        <w:t>le présent arrêté fixe, à partir du 1</w:t>
      </w:r>
      <w:r>
        <w:rPr>
          <w:i/>
          <w:vertAlign w:val="superscript"/>
        </w:rPr>
        <w:t>er</w:t>
      </w:r>
      <w:r>
        <w:rPr>
          <w:i/>
        </w:rPr>
        <w:t xml:space="preserve"> juin 2026, les frais de tenue de compte du registre national des certificats d'économies d'énergie comportant les frais d'ouverture de compte, les frais de gestion de compte, les frais d'enregistrement des certificats délivrés et les frais de transfert des certificats d’économies d’énergie entre les détenteurs de comptes sur le registre national.</w:t>
      </w:r>
    </w:p>
    <w:p w14:paraId="45E58205" w14:textId="602CEF09" w:rsidR="00226E39" w:rsidRDefault="00FD03D2">
      <w:pPr>
        <w:spacing w:before="120" w:after="240"/>
        <w:jc w:val="both"/>
        <w:rPr>
          <w:b/>
          <w:i/>
        </w:rPr>
      </w:pPr>
      <w:r>
        <w:rPr>
          <w:b/>
          <w:i/>
        </w:rPr>
        <w:t xml:space="preserve">Application : </w:t>
      </w:r>
      <w:r>
        <w:rPr>
          <w:i/>
        </w:rPr>
        <w:t>l’arrêté est pris en application de l’article R. 221-27 du code de l’énergie.</w:t>
      </w:r>
    </w:p>
    <w:p w14:paraId="10B9E5F1" w14:textId="77777777" w:rsidR="00226E39" w:rsidRDefault="00FD03D2">
      <w:pPr>
        <w:pStyle w:val="SNAutorit"/>
        <w:spacing w:before="480"/>
        <w:ind w:firstLine="0"/>
      </w:pPr>
      <w:r>
        <w:t>Le ministre de l’économie, des finances et de la souveraineté industrielle, énergétique et numérique,</w:t>
      </w:r>
    </w:p>
    <w:p w14:paraId="46B70626" w14:textId="77777777" w:rsidR="00226E39" w:rsidRDefault="00FD03D2">
      <w:pPr>
        <w:pStyle w:val="SNVisa0"/>
        <w:ind w:firstLine="0"/>
        <w:rPr>
          <w:sz w:val="24"/>
          <w:szCs w:val="24"/>
        </w:rPr>
      </w:pPr>
      <w:r>
        <w:rPr>
          <w:sz w:val="24"/>
          <w:szCs w:val="24"/>
        </w:rPr>
        <w:t>Vu le code de l’énergie, notamment ses articles L. 221-10, L. 221-12 et R. 221-27 ;</w:t>
      </w:r>
    </w:p>
    <w:p w14:paraId="7673B119" w14:textId="77777777" w:rsidR="00226E39" w:rsidRDefault="00FD03D2">
      <w:pPr>
        <w:pStyle w:val="SNVisa0"/>
        <w:ind w:firstLine="0"/>
        <w:rPr>
          <w:sz w:val="24"/>
          <w:szCs w:val="24"/>
        </w:rPr>
      </w:pPr>
      <w:r>
        <w:rPr>
          <w:sz w:val="24"/>
          <w:szCs w:val="24"/>
        </w:rPr>
        <w:t>Vu l’arrêté du 20 juin 2024 fixant le montant des frais de tenue de compte du registre national des certificats d'économies d'énergie ;</w:t>
      </w:r>
    </w:p>
    <w:p w14:paraId="4F5E0F5B" w14:textId="77777777" w:rsidR="00226E39" w:rsidRDefault="00FD03D2">
      <w:pPr>
        <w:pStyle w:val="SNVisa0"/>
        <w:ind w:firstLine="0"/>
        <w:rPr>
          <w:sz w:val="24"/>
          <w:szCs w:val="24"/>
        </w:rPr>
      </w:pPr>
      <w:r>
        <w:rPr>
          <w:sz w:val="24"/>
          <w:szCs w:val="24"/>
        </w:rPr>
        <w:t xml:space="preserve">Vu l’avis du Conseil supérieur de l’énergie en date du </w:t>
      </w:r>
      <w:r>
        <w:rPr>
          <w:sz w:val="24"/>
          <w:szCs w:val="24"/>
        </w:rPr>
        <w:tab/>
      </w:r>
      <w:r>
        <w:rPr>
          <w:sz w:val="24"/>
          <w:szCs w:val="24"/>
        </w:rPr>
        <w:tab/>
        <w:t>,</w:t>
      </w:r>
    </w:p>
    <w:p w14:paraId="667FF8E3" w14:textId="77777777" w:rsidR="00226E39" w:rsidRDefault="00FD03D2">
      <w:pPr>
        <w:pStyle w:val="SNActe"/>
        <w:spacing w:before="400"/>
        <w:ind w:firstLine="0"/>
        <w:rPr>
          <w:color w:val="000000"/>
        </w:rPr>
      </w:pPr>
      <w:r>
        <w:rPr>
          <w:color w:val="000000"/>
        </w:rPr>
        <w:t>ARRÊTE</w:t>
      </w:r>
    </w:p>
    <w:p w14:paraId="567C0CB5" w14:textId="77777777" w:rsidR="00226E39" w:rsidRDefault="00FD03D2">
      <w:pPr>
        <w:pStyle w:val="SNArticle"/>
        <w:rPr>
          <w:color w:val="000000"/>
        </w:rPr>
      </w:pPr>
      <w:r>
        <w:rPr>
          <w:color w:val="000000"/>
        </w:rPr>
        <w:t>Article 1</w:t>
      </w:r>
      <w:r>
        <w:rPr>
          <w:color w:val="000000"/>
          <w:vertAlign w:val="superscript"/>
        </w:rPr>
        <w:t>er</w:t>
      </w:r>
    </w:p>
    <w:p w14:paraId="70005956" w14:textId="77777777" w:rsidR="00226E39" w:rsidRDefault="00FD03D2">
      <w:pPr>
        <w:pStyle w:val="Corpsdetexte"/>
        <w:spacing w:before="120" w:after="0"/>
        <w:jc w:val="both"/>
        <w:rPr>
          <w:color w:val="000000"/>
        </w:rPr>
      </w:pPr>
      <w:r>
        <w:rPr>
          <w:color w:val="000000"/>
        </w:rPr>
        <w:lastRenderedPageBreak/>
        <w:t>Les frais de tenue de compte à la charge des détenteurs de compte comprennent :</w:t>
      </w:r>
    </w:p>
    <w:p w14:paraId="5870336C" w14:textId="77777777" w:rsidR="00226E39" w:rsidRDefault="00FD03D2">
      <w:pPr>
        <w:pStyle w:val="Corpsdetexte"/>
        <w:spacing w:before="120" w:after="0"/>
        <w:jc w:val="both"/>
        <w:rPr>
          <w:color w:val="000000"/>
        </w:rPr>
      </w:pPr>
      <w:r>
        <w:rPr>
          <w:color w:val="000000"/>
        </w:rPr>
        <w:t>1° Les frais d’ouverture de compte ;</w:t>
      </w:r>
    </w:p>
    <w:p w14:paraId="6371A7C0" w14:textId="77777777" w:rsidR="00226E39" w:rsidRDefault="00FD03D2">
      <w:pPr>
        <w:pStyle w:val="Corpsdetexte"/>
        <w:spacing w:before="120" w:after="0"/>
        <w:jc w:val="both"/>
        <w:rPr>
          <w:color w:val="000000"/>
        </w:rPr>
      </w:pPr>
      <w:r>
        <w:rPr>
          <w:color w:val="000000"/>
        </w:rPr>
        <w:t>2° Les frais de gestion de compte ;</w:t>
      </w:r>
    </w:p>
    <w:p w14:paraId="1A3D51B6" w14:textId="77777777" w:rsidR="00226E39" w:rsidRDefault="00FD03D2">
      <w:pPr>
        <w:pStyle w:val="Corpsdetexte"/>
        <w:spacing w:before="120" w:after="0"/>
        <w:jc w:val="both"/>
      </w:pPr>
      <w:r>
        <w:t>3° Les frais d’enregistrement des certificats d’économies d’énergie délivrés ;</w:t>
      </w:r>
    </w:p>
    <w:p w14:paraId="3D74683E" w14:textId="77777777" w:rsidR="00226E39" w:rsidRDefault="00FD03D2">
      <w:pPr>
        <w:pStyle w:val="Corpsdetexte"/>
        <w:spacing w:before="120" w:after="0"/>
        <w:jc w:val="both"/>
      </w:pPr>
      <w:r>
        <w:t>4° Les frais de transfert des certificats d’économies d’énergie entre détenteurs de comptes.</w:t>
      </w:r>
    </w:p>
    <w:p w14:paraId="35CFE40C" w14:textId="77777777" w:rsidR="00226E39" w:rsidRDefault="00FD03D2">
      <w:pPr>
        <w:pStyle w:val="SNArticle"/>
        <w:rPr>
          <w:color w:val="000000"/>
        </w:rPr>
      </w:pPr>
      <w:r>
        <w:rPr>
          <w:color w:val="000000"/>
        </w:rPr>
        <w:t>Article 2</w:t>
      </w:r>
    </w:p>
    <w:p w14:paraId="036C6BD1" w14:textId="77777777" w:rsidR="00226E39" w:rsidRDefault="00FD03D2">
      <w:pPr>
        <w:pStyle w:val="Corpsdetexte"/>
        <w:spacing w:after="0"/>
        <w:jc w:val="both"/>
        <w:rPr>
          <w:color w:val="000000"/>
        </w:rPr>
      </w:pPr>
      <w:r>
        <w:rPr>
          <w:color w:val="000000"/>
        </w:rPr>
        <w:t>Les frais d’ouverture de compte s’élèvent à 150 euros.</w:t>
      </w:r>
    </w:p>
    <w:p w14:paraId="7170E107" w14:textId="77777777" w:rsidR="00226E39" w:rsidRDefault="00FD03D2">
      <w:pPr>
        <w:pStyle w:val="SNArticle"/>
        <w:rPr>
          <w:color w:val="000000"/>
        </w:rPr>
      </w:pPr>
      <w:r>
        <w:rPr>
          <w:color w:val="000000"/>
        </w:rPr>
        <w:t>Article 3</w:t>
      </w:r>
    </w:p>
    <w:p w14:paraId="1275BAEA" w14:textId="77777777" w:rsidR="00226E39" w:rsidRDefault="00FD03D2">
      <w:pPr>
        <w:pStyle w:val="Corpsdetexte"/>
        <w:jc w:val="both"/>
        <w:rPr>
          <w:lang w:eastAsia="fr-FR"/>
        </w:rPr>
      </w:pPr>
      <w:r>
        <w:rPr>
          <w:color w:val="000000"/>
        </w:rPr>
        <w:t>Les frais de gestion de compte s’élèvent à 150 euros pour chaque année civile entamée. Ils sont exigibles au 31 janvier de chaque année</w:t>
      </w:r>
      <w:r>
        <w:rPr>
          <w:i/>
          <w:iCs/>
          <w:lang w:eastAsia="fr-FR"/>
        </w:rPr>
        <w:t>.</w:t>
      </w:r>
    </w:p>
    <w:p w14:paraId="49904FBD" w14:textId="77777777" w:rsidR="00226E39" w:rsidRDefault="00FD03D2">
      <w:pPr>
        <w:pStyle w:val="Corpsdetexte"/>
        <w:spacing w:after="0"/>
        <w:jc w:val="both"/>
        <w:rPr>
          <w:color w:val="000000"/>
        </w:rPr>
      </w:pPr>
      <w:r>
        <w:t>Toutefois, les frais de gestion de compte ne sont pas exigibles pour l’année civile pour laquelle les frais d’ouverture de compte ont été payés.</w:t>
      </w:r>
    </w:p>
    <w:p w14:paraId="404FF05C" w14:textId="77777777" w:rsidR="00226E39" w:rsidRDefault="00FD03D2">
      <w:pPr>
        <w:pStyle w:val="Corpsdetexte"/>
        <w:spacing w:before="120" w:after="0"/>
        <w:jc w:val="both"/>
      </w:pPr>
      <w:r>
        <w:t>Le non-paiement des frais de gestion de compte conduit, après mise en demeure non suivie d’effet, à la suspension du compte concerné. La suspension du compte consiste en l’impossibilité de toute opération effectuée par le titulaire du compte.</w:t>
      </w:r>
    </w:p>
    <w:p w14:paraId="55C4C613" w14:textId="0B91B154" w:rsidR="00226E39" w:rsidRDefault="00FD03D2">
      <w:pPr>
        <w:pStyle w:val="Corpsdetexte"/>
        <w:spacing w:before="120" w:after="0"/>
        <w:jc w:val="both"/>
      </w:pPr>
      <w:r>
        <w:t xml:space="preserve">L’annulation de la suspension du compte est conditionnée au paiement des frais de gestion de compte relatifs, le cas échéant, à l’année 2024 ou, si </w:t>
      </w:r>
      <w:r w:rsidR="00627A80">
        <w:t xml:space="preserve">l’année de suspension </w:t>
      </w:r>
      <w:r>
        <w:t>est postérieure, à la dernière année lors de laquelle au moins une opération a été effectuée par le titulaire du compte, ainsi qu’</w:t>
      </w:r>
      <w:r w:rsidR="002662A1">
        <w:t xml:space="preserve">aux frais </w:t>
      </w:r>
      <w:r w:rsidR="00346AFC">
        <w:t xml:space="preserve">de gestion de compte </w:t>
      </w:r>
      <w:r w:rsidR="002662A1">
        <w:t xml:space="preserve">relatifs </w:t>
      </w:r>
      <w:r>
        <w:t>à l’année d’annulation de la suspension du compte, sans préjudice de l’application des règles de sécurité relatives aux utilisateurs du registre mises en œuvre par le teneur du registre.</w:t>
      </w:r>
    </w:p>
    <w:p w14:paraId="78EF99C5" w14:textId="77777777" w:rsidR="00226E39" w:rsidRDefault="00FD03D2">
      <w:pPr>
        <w:pStyle w:val="Corpsdetexte"/>
        <w:spacing w:before="120" w:after="0"/>
        <w:jc w:val="both"/>
      </w:pPr>
      <w:r>
        <w:t>Au sens du présent article, on entend par « opération » l’initiation ou la validation d’un transfert de certificats d’économies d’énergie, le dépôt d’une demande de certificats d’économies d’énergie ou la modification des informations liées à l’utilisateur du compte.</w:t>
      </w:r>
    </w:p>
    <w:p w14:paraId="1AEB16BA" w14:textId="77777777" w:rsidR="00226E39" w:rsidRDefault="00FD03D2">
      <w:pPr>
        <w:pStyle w:val="SNArticle"/>
        <w:rPr>
          <w:rFonts w:ascii="Arial" w:hAnsi="Arial" w:cs="Arial"/>
          <w:color w:val="000000"/>
        </w:rPr>
      </w:pPr>
      <w:r>
        <w:rPr>
          <w:color w:val="000000"/>
        </w:rPr>
        <w:t>Article 4</w:t>
      </w:r>
    </w:p>
    <w:p w14:paraId="47D3904C" w14:textId="77777777" w:rsidR="00226E39" w:rsidRDefault="00FD03D2">
      <w:pPr>
        <w:pStyle w:val="Corpsdetexte"/>
        <w:spacing w:after="0"/>
        <w:jc w:val="both"/>
        <w:rPr>
          <w:color w:val="000000"/>
        </w:rPr>
      </w:pPr>
      <w:r>
        <w:rPr>
          <w:color w:val="000000"/>
        </w:rPr>
        <w:t>Les frais d’enregistrement des certificats d’économies d’énergie délivrés s’élèvent à 2,30 euros par million de kilowattheures d’énergie finale cumulée actualisés.</w:t>
      </w:r>
    </w:p>
    <w:p w14:paraId="1A538C54" w14:textId="77777777" w:rsidR="00226E39" w:rsidRDefault="00FD03D2">
      <w:pPr>
        <w:pStyle w:val="SNArticle"/>
        <w:rPr>
          <w:color w:val="000000"/>
        </w:rPr>
      </w:pPr>
      <w:r>
        <w:rPr>
          <w:color w:val="000000"/>
        </w:rPr>
        <w:t>Article 5</w:t>
      </w:r>
    </w:p>
    <w:p w14:paraId="123B2864" w14:textId="77777777" w:rsidR="00226E39" w:rsidRDefault="00FD03D2">
      <w:pPr>
        <w:pStyle w:val="Corpsdetexte"/>
        <w:spacing w:after="0"/>
        <w:jc w:val="both"/>
        <w:rPr>
          <w:color w:val="000000"/>
        </w:rPr>
      </w:pPr>
      <w:r>
        <w:rPr>
          <w:color w:val="000000"/>
        </w:rPr>
        <w:t>Les frais de transfert des certificats d’économies d’énergie entre détenteurs de comptes s’élèvent à 4,10 euros par million de kilowattheures d’énergie finale cumulée actualisés.</w:t>
      </w:r>
    </w:p>
    <w:p w14:paraId="02894ED0" w14:textId="77777777" w:rsidR="00226E39" w:rsidRDefault="00FD03D2">
      <w:pPr>
        <w:pStyle w:val="Corpsdetexte"/>
        <w:spacing w:before="120" w:after="0"/>
        <w:jc w:val="both"/>
        <w:rPr>
          <w:color w:val="000000"/>
        </w:rPr>
      </w:pPr>
      <w:r>
        <w:rPr>
          <w:color w:val="000000"/>
        </w:rPr>
        <w:t>Les frais de transfert sont à la charge de l’acquéreur des certificats d’économies d’énergie.</w:t>
      </w:r>
    </w:p>
    <w:p w14:paraId="68A123CD" w14:textId="77777777" w:rsidR="00226E39" w:rsidRDefault="00FD03D2">
      <w:pPr>
        <w:pStyle w:val="SNArticle"/>
        <w:rPr>
          <w:color w:val="000000"/>
        </w:rPr>
      </w:pPr>
      <w:r>
        <w:rPr>
          <w:color w:val="000000"/>
        </w:rPr>
        <w:t>Article 6</w:t>
      </w:r>
    </w:p>
    <w:p w14:paraId="08E7700E" w14:textId="77777777" w:rsidR="00226E39" w:rsidRDefault="00FD03D2">
      <w:pPr>
        <w:pStyle w:val="Corpsdetexte"/>
        <w:spacing w:after="0"/>
        <w:jc w:val="both"/>
        <w:rPr>
          <w:color w:val="000000"/>
        </w:rPr>
      </w:pPr>
      <w:r>
        <w:rPr>
          <w:color w:val="000000"/>
        </w:rPr>
        <w:t>Le présent arrêté entre en vigueur le 1</w:t>
      </w:r>
      <w:r>
        <w:rPr>
          <w:color w:val="000000"/>
          <w:vertAlign w:val="superscript"/>
        </w:rPr>
        <w:t>er</w:t>
      </w:r>
      <w:r>
        <w:rPr>
          <w:color w:val="000000"/>
        </w:rPr>
        <w:t xml:space="preserve"> juin 2026 et s’applique aux comptes ouverts et aux certificats d’économies d’énergie délivrés ou transférés à compter de cette date.</w:t>
      </w:r>
    </w:p>
    <w:p w14:paraId="31C287E1" w14:textId="77777777" w:rsidR="00226E39" w:rsidRDefault="00FD03D2">
      <w:pPr>
        <w:pStyle w:val="Corpsdetexte"/>
        <w:spacing w:before="120" w:after="0"/>
        <w:jc w:val="both"/>
        <w:rPr>
          <w:color w:val="000000"/>
        </w:rPr>
      </w:pPr>
      <w:r>
        <w:rPr>
          <w:color w:val="000000"/>
        </w:rPr>
        <w:t xml:space="preserve">Les frais de tenue de compte fixés par l’arrêté du 20 juin 2024 fixant le montant des frais de tenue de compte du registre national des certificats d’économies d’énergie s’appliquent aux </w:t>
      </w:r>
      <w:r>
        <w:rPr>
          <w:color w:val="000000"/>
        </w:rPr>
        <w:lastRenderedPageBreak/>
        <w:t>comptes ouverts et aux certificats d’économies d’énergie délivrés ou transférés jusqu’au 31 mai 2026.</w:t>
      </w:r>
    </w:p>
    <w:p w14:paraId="48771F6D" w14:textId="6B7F7AF5" w:rsidR="00226E39" w:rsidRDefault="00FD03D2" w:rsidP="0011781E">
      <w:pPr>
        <w:pStyle w:val="Corpsdetexte"/>
        <w:spacing w:before="120" w:after="0"/>
        <w:jc w:val="both"/>
        <w:rPr>
          <w:color w:val="000000"/>
        </w:rPr>
      </w:pPr>
      <w:r>
        <w:rPr>
          <w:color w:val="000000"/>
        </w:rPr>
        <w:t>L’arrêté du 20 juin 2024 susmentionné est abrogé à compter du 1</w:t>
      </w:r>
      <w:r>
        <w:rPr>
          <w:color w:val="000000"/>
          <w:vertAlign w:val="superscript"/>
        </w:rPr>
        <w:t>er</w:t>
      </w:r>
      <w:r>
        <w:rPr>
          <w:color w:val="000000"/>
        </w:rPr>
        <w:t xml:space="preserve"> juin 2026.</w:t>
      </w:r>
    </w:p>
    <w:p w14:paraId="1CFD7908" w14:textId="77777777" w:rsidR="00226E39" w:rsidRDefault="00226E39" w:rsidP="0011781E">
      <w:pPr>
        <w:pStyle w:val="Corpsdetexte"/>
        <w:spacing w:before="120" w:after="0"/>
        <w:jc w:val="both"/>
        <w:rPr>
          <w:color w:val="000000"/>
        </w:rPr>
      </w:pPr>
    </w:p>
    <w:p w14:paraId="4318F8FB" w14:textId="77777777" w:rsidR="00226E39" w:rsidRDefault="00FD03D2">
      <w:pPr>
        <w:pStyle w:val="Corpsdetexte"/>
        <w:spacing w:before="120" w:after="0"/>
        <w:jc w:val="center"/>
        <w:rPr>
          <w:color w:val="000000"/>
        </w:rPr>
      </w:pPr>
      <w:r>
        <w:rPr>
          <w:b/>
          <w:color w:val="000000"/>
        </w:rPr>
        <w:t>Article 7</w:t>
      </w:r>
    </w:p>
    <w:p w14:paraId="30147D31" w14:textId="149CED09" w:rsidR="00226E39" w:rsidRDefault="00FD03D2">
      <w:pPr>
        <w:pStyle w:val="Corpsdetexte"/>
        <w:jc w:val="both"/>
        <w:rPr>
          <w:color w:val="000000"/>
        </w:rPr>
      </w:pPr>
      <w:r>
        <w:rPr>
          <w:color w:val="000000"/>
        </w:rPr>
        <w:t xml:space="preserve">La directrice du climat, de l’efficacité énergétique et de l’air est chargée de l’exécution du présent arrêté, qui sera publié au </w:t>
      </w:r>
      <w:r>
        <w:rPr>
          <w:i/>
          <w:color w:val="000000"/>
        </w:rPr>
        <w:t>Journal officiel</w:t>
      </w:r>
      <w:r>
        <w:rPr>
          <w:color w:val="000000"/>
        </w:rPr>
        <w:t xml:space="preserve"> de la République française.</w:t>
      </w:r>
    </w:p>
    <w:p w14:paraId="1D1389A2" w14:textId="77777777" w:rsidR="00226E39" w:rsidRDefault="00FD03D2">
      <w:pPr>
        <w:pStyle w:val="SNLieuDate"/>
        <w:spacing w:after="480"/>
        <w:rPr>
          <w:kern w:val="1"/>
        </w:rPr>
      </w:pPr>
      <w:r>
        <w:rPr>
          <w:kern w:val="1"/>
        </w:rPr>
        <w:t xml:space="preserve">Fait le </w:t>
      </w:r>
    </w:p>
    <w:p w14:paraId="1193D49C" w14:textId="77777777" w:rsidR="00226E39" w:rsidRDefault="00FD03D2">
      <w:pPr>
        <w:pStyle w:val="SNSignatureGauche0"/>
      </w:pPr>
      <w:r>
        <w:t>Pour le ministre par délégation :</w:t>
      </w:r>
    </w:p>
    <w:p w14:paraId="6F502675" w14:textId="77777777" w:rsidR="00226E39" w:rsidRDefault="00FD03D2">
      <w:pPr>
        <w:pStyle w:val="SNSignatureGauche0"/>
      </w:pPr>
      <w:r>
        <w:t>La directrice du climat, de l’efficacité énergétique et de l’air,</w:t>
      </w:r>
    </w:p>
    <w:p w14:paraId="70E042C6" w14:textId="77777777" w:rsidR="00226E39" w:rsidRDefault="00226E39">
      <w:pPr>
        <w:pStyle w:val="SNSignatureGauche0"/>
        <w:spacing w:after="240"/>
      </w:pPr>
    </w:p>
    <w:p w14:paraId="666E91E6" w14:textId="77777777" w:rsidR="00226E39" w:rsidRDefault="00226E39">
      <w:pPr>
        <w:pStyle w:val="SNSignatureGauche0"/>
        <w:spacing w:after="240"/>
        <w:ind w:firstLine="0"/>
      </w:pPr>
    </w:p>
    <w:p w14:paraId="3AE01B04" w14:textId="77777777" w:rsidR="00226E39" w:rsidRDefault="00FD03D2">
      <w:pPr>
        <w:pStyle w:val="SNSignatureGauche0"/>
        <w:spacing w:after="240"/>
      </w:pPr>
      <w:r>
        <w:t>D. SIMIU</w:t>
      </w:r>
    </w:p>
    <w:p w14:paraId="427948F6" w14:textId="77777777" w:rsidR="00226E39" w:rsidRDefault="00226E39">
      <w:pPr>
        <w:pStyle w:val="SNSignatureGauche0"/>
      </w:pPr>
    </w:p>
    <w:sectPr w:rsidR="00226E39">
      <w:pgSz w:w="11906" w:h="16838"/>
      <w:pgMar w:top="181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tar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Titre1"/>
      <w:lvlText w:val="%1."/>
      <w:lvlJc w:val="left"/>
      <w:pPr>
        <w:tabs>
          <w:tab w:val="num" w:pos="2340"/>
        </w:tabs>
        <w:ind w:left="2340" w:hanging="360"/>
      </w:pPr>
    </w:lvl>
    <w:lvl w:ilvl="1">
      <w:numFmt w:val="bullet"/>
      <w:lvlText w:val="-"/>
      <w:lvlJc w:val="left"/>
      <w:pPr>
        <w:tabs>
          <w:tab w:val="num" w:pos="1440"/>
        </w:tabs>
        <w:ind w:left="1440" w:hanging="360"/>
      </w:pPr>
      <w:rPr>
        <w:rFonts w:ascii="Arial" w:hAnsi="Arial" w:cs="Arial Unicode MS"/>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9"/>
    <w:rsid w:val="0011781E"/>
    <w:rsid w:val="00226E39"/>
    <w:rsid w:val="002662A1"/>
    <w:rsid w:val="00346AFC"/>
    <w:rsid w:val="00627A80"/>
    <w:rsid w:val="00FD0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1552"/>
  <w15:chartTrackingRefBased/>
  <w15:docId w15:val="{C5E86EB5-7919-450A-880F-31753A89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3"/>
      </w:numPr>
      <w:spacing w:before="480" w:after="120"/>
      <w:ind w:left="0" w:firstLine="0"/>
      <w:jc w:val="both"/>
      <w:outlineLvl w:val="0"/>
    </w:pPr>
    <w:rPr>
      <w:kern w:val="1"/>
    </w:rPr>
  </w:style>
  <w:style w:type="paragraph" w:styleId="Titre2">
    <w:name w:val="heading 2"/>
    <w:basedOn w:val="Normal"/>
    <w:next w:val="Normal"/>
    <w:qFormat/>
    <w:pPr>
      <w:keepNext/>
      <w:numPr>
        <w:numId w:val="2"/>
      </w:numPr>
      <w:spacing w:before="240" w:after="60"/>
      <w:ind w:left="0" w:firstLine="0"/>
      <w:jc w:val="center"/>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paragraph" w:styleId="Titre4">
    <w:name w:val="heading 4"/>
    <w:basedOn w:val="Normal"/>
    <w:next w:val="Normal"/>
    <w:qFormat/>
    <w:pPr>
      <w:keepNext/>
      <w:tabs>
        <w:tab w:val="num" w:pos="0"/>
        <w:tab w:val="left" w:pos="426"/>
      </w:tabs>
      <w:jc w:val="center"/>
      <w:outlineLvl w:val="3"/>
    </w:pPr>
    <w:rPr>
      <w:b/>
      <w:sz w:val="20"/>
    </w:rPr>
  </w:style>
  <w:style w:type="paragraph" w:styleId="Titre5">
    <w:name w:val="heading 5"/>
    <w:basedOn w:val="Normal"/>
    <w:next w:val="Normal"/>
    <w:qFormat/>
    <w:pPr>
      <w:keepNext/>
      <w:tabs>
        <w:tab w:val="num" w:pos="0"/>
        <w:tab w:val="left" w:pos="426"/>
      </w:tabs>
      <w:jc w:val="both"/>
      <w:outlineLvl w:val="4"/>
    </w:pPr>
    <w:rPr>
      <w:sz w:val="20"/>
    </w:rPr>
  </w:style>
  <w:style w:type="paragraph" w:styleId="Titre6">
    <w:name w:val="heading 6"/>
    <w:basedOn w:val="Normal"/>
    <w:next w:val="Normal"/>
    <w:qFormat/>
    <w:pPr>
      <w:keepNext/>
      <w:tabs>
        <w:tab w:val="num" w:pos="0"/>
      </w:tabs>
      <w:outlineLvl w:val="5"/>
    </w:pPr>
    <w:rPr>
      <w:b/>
      <w:i/>
    </w:rPr>
  </w:style>
  <w:style w:type="paragraph" w:styleId="Titre7">
    <w:name w:val="heading 7"/>
    <w:basedOn w:val="Normal"/>
    <w:next w:val="Normal"/>
    <w:qFormat/>
    <w:pPr>
      <w:keepNext/>
      <w:numPr>
        <w:ilvl w:val="6"/>
        <w:numId w:val="1"/>
      </w:numPr>
      <w:outlineLvl w:val="6"/>
    </w:pPr>
    <w:rPr>
      <w:i/>
      <w:u w:val="single"/>
    </w:rPr>
  </w:style>
  <w:style w:type="paragraph" w:styleId="Titre8">
    <w:name w:val="heading 8"/>
    <w:basedOn w:val="Normal"/>
    <w:next w:val="Normal"/>
    <w:qFormat/>
    <w:pPr>
      <w:keepNext/>
      <w:tabs>
        <w:tab w:val="num" w:pos="0"/>
      </w:tabs>
      <w:jc w:val="both"/>
      <w:outlineLvl w:val="7"/>
    </w:pPr>
    <w:rPr>
      <w:i/>
      <w:u w:val="single"/>
    </w:rPr>
  </w:style>
  <w:style w:type="paragraph" w:styleId="Titre9">
    <w:name w:val="heading 9"/>
    <w:basedOn w:val="Normal"/>
    <w:next w:val="Normal"/>
    <w:qFormat/>
    <w:pPr>
      <w:keepNext/>
      <w:numPr>
        <w:ilvl w:val="8"/>
        <w:numId w:val="1"/>
      </w:numPr>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1">
    <w:name w:val="WW8Num3z1"/>
    <w:rPr>
      <w:rFonts w:ascii="Courier New" w:hAnsi="Courier New" w:cs="Arial Unicode M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z0">
    <w:name w:val="WW8Num2z0"/>
    <w:rPr>
      <w:rFonts w:ascii="StarSymbol" w:hAnsi="StarSymbol" w:cs="StarSymbol"/>
    </w:rPr>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Times New Roman" w:hAnsi="Times New Roman" w:cs="Times New Roman"/>
    </w:rPr>
  </w:style>
  <w:style w:type="character" w:customStyle="1" w:styleId="WW8Num9z2">
    <w:name w:val="WW8Num9z2"/>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rFonts w:ascii="StarSymbol" w:hAnsi="StarSymbol" w:cs="StarSymbol"/>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4z0">
    <w:name w:val="WW8Num24z0"/>
    <w:rPr>
      <w:rFonts w:ascii="Wingdings" w:hAnsi="Wingdings" w:cs="Times New Roman"/>
    </w:rPr>
  </w:style>
  <w:style w:type="character" w:customStyle="1" w:styleId="WW8Num25z1">
    <w:name w:val="WW8Num25z1"/>
    <w:rPr>
      <w:rFonts w:ascii="Courier New" w:hAnsi="Courier New" w:cs="Arial Unicode MS"/>
    </w:rPr>
  </w:style>
  <w:style w:type="character" w:customStyle="1" w:styleId="WW8Num26z0">
    <w:name w:val="WW8Num26z0"/>
    <w:rPr>
      <w:rFonts w:ascii="Wingdings" w:hAnsi="Wingdings" w:cs="Wingdings"/>
      <w:sz w:val="16"/>
    </w:rPr>
  </w:style>
  <w:style w:type="character" w:customStyle="1" w:styleId="Policepardfaut1">
    <w:name w:val="Police par défaut1"/>
  </w:style>
  <w:style w:type="character" w:customStyle="1" w:styleId="WW-Policepardfaut">
    <w:name w:val="WW-Police par défaut"/>
  </w:style>
  <w:style w:type="character" w:customStyle="1" w:styleId="WW8Num5z1">
    <w:name w:val="WW8Num5z1"/>
    <w:rPr>
      <w:rFonts w:ascii="Arial" w:hAnsi="Arial" w:cs="Arial"/>
      <w:i w:val="0"/>
    </w:rPr>
  </w:style>
  <w:style w:type="character" w:customStyle="1" w:styleId="WW8Num10z0">
    <w:name w:val="WW8Num10z0"/>
    <w:rPr>
      <w:rFonts w:ascii="Symbol" w:hAnsi="Symbol" w:cs="Symbol"/>
    </w:rPr>
  </w:style>
  <w:style w:type="character" w:customStyle="1" w:styleId="WW8Num12z2">
    <w:name w:val="WW8Num12z2"/>
    <w:rPr>
      <w:rFonts w:ascii="Symbol" w:hAnsi="Symbol" w:cs="Symbol"/>
    </w:rPr>
  </w:style>
  <w:style w:type="character" w:customStyle="1" w:styleId="WW8Num14z1">
    <w:name w:val="WW8Num14z1"/>
    <w:rPr>
      <w:rFonts w:ascii="Courier New" w:hAnsi="Courier New" w:cs="Courier New"/>
    </w:rPr>
  </w:style>
  <w:style w:type="character" w:customStyle="1" w:styleId="WW8Num23z0">
    <w:name w:val="WW8Num23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27z0">
    <w:name w:val="WW8Num27z0"/>
    <w:rPr>
      <w:rFonts w:ascii="Symbol" w:hAnsi="Symbol" w:cs="Symbol"/>
    </w:rPr>
  </w:style>
  <w:style w:type="character" w:customStyle="1" w:styleId="WW8Num31z0">
    <w:name w:val="WW8Num31z0"/>
    <w:rPr>
      <w:rFonts w:ascii="Times New Roman" w:hAnsi="Times New Roman" w:cs="Times New Roman"/>
    </w:rPr>
  </w:style>
  <w:style w:type="character" w:customStyle="1" w:styleId="WW8Num36z0">
    <w:name w:val="WW8Num36z0"/>
    <w:rPr>
      <w:i w:val="0"/>
    </w:rPr>
  </w:style>
  <w:style w:type="character" w:customStyle="1" w:styleId="WW8Num37z1">
    <w:name w:val="WW8Num37z1"/>
    <w:rPr>
      <w:rFonts w:ascii="Arial" w:hAnsi="Arial" w:cs="Arial"/>
      <w:i w:val="0"/>
    </w:rPr>
  </w:style>
  <w:style w:type="character" w:customStyle="1" w:styleId="WW8Num38z0">
    <w:name w:val="WW8Num38z0"/>
    <w:rPr>
      <w:rFonts w:ascii="Times New Roman" w:hAnsi="Times New Roman" w:cs="Times New Roman"/>
    </w:rPr>
  </w:style>
  <w:style w:type="character" w:customStyle="1" w:styleId="WW-Absatz-Standardschriftart11111111">
    <w:name w:val="WW-Absatz-Standardschriftart11111111"/>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Policepardfaut1">
    <w:name w:val="WW-Police par défaut1"/>
  </w:style>
  <w:style w:type="character" w:customStyle="1" w:styleId="WW8Num7z1">
    <w:name w:val="WW8Num7z1"/>
    <w:rPr>
      <w:rFonts w:ascii="Arial" w:hAnsi="Arial" w:cs="Arial"/>
      <w:i w:val="0"/>
    </w:rPr>
  </w:style>
  <w:style w:type="character" w:customStyle="1" w:styleId="WW8Num11z3">
    <w:name w:val="WW8Num11z3"/>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6z0">
    <w:name w:val="WW8Num16z0"/>
    <w:rPr>
      <w:rFonts w:ascii="Times New Roman" w:hAnsi="Times New Roman" w:cs="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Lucida Sans Unicode"/>
    </w:rPr>
  </w:style>
  <w:style w:type="character" w:customStyle="1" w:styleId="WW8Num17z2">
    <w:name w:val="WW8Num17z2"/>
    <w:rPr>
      <w:rFonts w:ascii="Wingdings" w:hAnsi="Wingdings" w:cs="Wingdings"/>
    </w:rPr>
  </w:style>
  <w:style w:type="character" w:customStyle="1" w:styleId="WW-Policepardfaut11">
    <w:name w:val="WW-Police par défaut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4z0">
    <w:name w:val="WW8Num4z0"/>
    <w:rPr>
      <w:rFonts w:ascii="StarSymbol" w:hAnsi="StarSymbol" w:cs="Star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Policepardfaut111">
    <w:name w:val="WW-Police par défaut111"/>
  </w:style>
  <w:style w:type="character" w:customStyle="1" w:styleId="WW-Absatz-Standardschriftart111111111111111">
    <w:name w:val="WW-Absatz-Standardschriftart111111111111111"/>
  </w:style>
  <w:style w:type="character" w:customStyle="1" w:styleId="WW-Policepardfaut1111">
    <w:name w:val="WW-Police par défaut1111"/>
  </w:style>
  <w:style w:type="character" w:customStyle="1" w:styleId="WW8Num17z3">
    <w:name w:val="WW8Num17z3"/>
    <w:rPr>
      <w:rFonts w:ascii="Symbol" w:hAnsi="Symbol" w:cs="Symbol"/>
    </w:rPr>
  </w:style>
  <w:style w:type="character" w:customStyle="1" w:styleId="WW8Num28z0">
    <w:name w:val="WW8Num28z0"/>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7z0">
    <w:name w:val="WW8Num37z0"/>
    <w:rPr>
      <w:rFonts w:ascii="Times New Roman" w:hAnsi="Times New Roman" w:cs="Times New Roman"/>
    </w:rPr>
  </w:style>
  <w:style w:type="character" w:customStyle="1" w:styleId="WW8Num41z0">
    <w:name w:val="WW8Num41z0"/>
    <w:rPr>
      <w:rFonts w:ascii="Times New Roman" w:hAnsi="Times New Roman" w:cs="Times New Roman"/>
    </w:rPr>
  </w:style>
  <w:style w:type="character" w:customStyle="1" w:styleId="WW8Num45z0">
    <w:name w:val="WW8Num45z0"/>
    <w:rPr>
      <w:rFonts w:ascii="Symbol" w:hAnsi="Symbol" w:cs="Symbol"/>
    </w:rPr>
  </w:style>
  <w:style w:type="character" w:customStyle="1" w:styleId="WW8Num45z1">
    <w:name w:val="WW8Num45z1"/>
    <w:rPr>
      <w:rFonts w:ascii="Courier New" w:hAnsi="Courier New" w:cs="Lucida Sans Unicode"/>
    </w:rPr>
  </w:style>
  <w:style w:type="character" w:customStyle="1" w:styleId="WW8Num45z2">
    <w:name w:val="WW8Num45z2"/>
    <w:rPr>
      <w:rFonts w:ascii="Wingdings" w:hAnsi="Wingdings" w:cs="Wingdings"/>
    </w:rPr>
  </w:style>
  <w:style w:type="character" w:customStyle="1" w:styleId="WW8Num50z0">
    <w:name w:val="WW8Num50z0"/>
    <w:rPr>
      <w:rFonts w:ascii="Times New Roman" w:hAnsi="Times New Roman" w:cs="Times New Roman"/>
    </w:rPr>
  </w:style>
  <w:style w:type="character" w:customStyle="1" w:styleId="WW8Num51z0">
    <w:name w:val="WW8Num51z0"/>
    <w:rPr>
      <w:rFonts w:ascii="Times New Roman" w:hAnsi="Times New Roman" w:cs="Times New Roman"/>
    </w:rPr>
  </w:style>
  <w:style w:type="character" w:customStyle="1" w:styleId="WW8Num52z0">
    <w:name w:val="WW8Num52z0"/>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8z0">
    <w:name w:val="WW8Num58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1z0">
    <w:name w:val="WW8Num61z0"/>
    <w:rPr>
      <w:rFonts w:ascii="Times New Roman" w:hAnsi="Times New Roman" w:cs="Times New Roman"/>
    </w:rPr>
  </w:style>
  <w:style w:type="character" w:customStyle="1" w:styleId="WW8Num62z0">
    <w:name w:val="WW8Num62z0"/>
    <w:rPr>
      <w:rFonts w:ascii="Times New Roman" w:hAnsi="Times New Roman" w:cs="Times New Roman"/>
    </w:rPr>
  </w:style>
  <w:style w:type="character" w:customStyle="1" w:styleId="WW8Num63z0">
    <w:name w:val="WW8Num63z0"/>
    <w:rPr>
      <w:rFonts w:ascii="Times New Roman" w:hAnsi="Times New Roman" w:cs="Times New Roman"/>
    </w:rPr>
  </w:style>
  <w:style w:type="character" w:customStyle="1" w:styleId="WW8Num65z0">
    <w:name w:val="WW8Num65z0"/>
    <w:rPr>
      <w:rFonts w:ascii="Times New Roman" w:hAnsi="Times New Roman" w:cs="Times New Roman"/>
    </w:rPr>
  </w:style>
  <w:style w:type="character" w:customStyle="1" w:styleId="WW8Num66z0">
    <w:name w:val="WW8Num66z0"/>
    <w:rPr>
      <w:rFonts w:ascii="Times New Roman" w:hAnsi="Times New Roman" w:cs="Times New Roman"/>
    </w:rPr>
  </w:style>
  <w:style w:type="character" w:customStyle="1" w:styleId="WW8Num68z0">
    <w:name w:val="WW8Num68z0"/>
    <w:rPr>
      <w:rFonts w:ascii="Times New Roman" w:hAnsi="Times New Roman" w:cs="Times New Roman"/>
    </w:rPr>
  </w:style>
  <w:style w:type="character" w:customStyle="1" w:styleId="WW8Num69z0">
    <w:name w:val="WW8Num69z0"/>
    <w:rPr>
      <w:rFonts w:ascii="Symbol" w:hAnsi="Symbol" w:cs="Symbol"/>
    </w:rPr>
  </w:style>
  <w:style w:type="character" w:customStyle="1" w:styleId="WW8Num69z1">
    <w:name w:val="WW8Num69z1"/>
    <w:rPr>
      <w:rFonts w:ascii="Courier New" w:hAnsi="Courier New" w:cs="Lucida Sans Unicode"/>
    </w:rPr>
  </w:style>
  <w:style w:type="character" w:customStyle="1" w:styleId="WW8Num69z2">
    <w:name w:val="WW8Num69z2"/>
    <w:rPr>
      <w:rFonts w:ascii="Wingdings" w:hAnsi="Wingdings" w:cs="Wingdings"/>
    </w:rPr>
  </w:style>
  <w:style w:type="character" w:customStyle="1" w:styleId="WW8Num70z0">
    <w:name w:val="WW8Num70z0"/>
    <w:rPr>
      <w:rFonts w:ascii="Times New Roman" w:hAnsi="Times New Roman" w:cs="Times New Roman"/>
    </w:rPr>
  </w:style>
  <w:style w:type="character" w:customStyle="1" w:styleId="WW8Num71z0">
    <w:name w:val="WW8Num71z0"/>
    <w:rPr>
      <w:rFonts w:ascii="Times New Roman" w:hAnsi="Times New Roman" w:cs="Times New Roman"/>
    </w:rPr>
  </w:style>
  <w:style w:type="character" w:customStyle="1" w:styleId="WW8Num72z0">
    <w:name w:val="WW8Num72z0"/>
    <w:rPr>
      <w:rFonts w:ascii="Times New Roman" w:hAnsi="Times New Roman" w:cs="Times New Roman"/>
    </w:rPr>
  </w:style>
  <w:style w:type="character" w:customStyle="1" w:styleId="WW8Num73z0">
    <w:name w:val="WW8Num73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5z0">
    <w:name w:val="WW8Num75z0"/>
    <w:rPr>
      <w:rFonts w:ascii="Times New Roman" w:hAnsi="Times New Roman" w:cs="Times New Roman"/>
    </w:rPr>
  </w:style>
  <w:style w:type="character" w:customStyle="1" w:styleId="WW8Num77z0">
    <w:name w:val="WW8Num77z0"/>
    <w:rPr>
      <w:rFonts w:ascii="Times New Roman" w:hAnsi="Times New Roman" w:cs="Times New Roman"/>
    </w:rPr>
  </w:style>
  <w:style w:type="character" w:customStyle="1" w:styleId="WW8Num79z0">
    <w:name w:val="WW8Num79z0"/>
    <w:rPr>
      <w:rFonts w:ascii="Times New Roman" w:hAnsi="Times New Roman" w:cs="Times New Roman"/>
    </w:rPr>
  </w:style>
  <w:style w:type="character" w:customStyle="1" w:styleId="WW8Num80z0">
    <w:name w:val="WW8Num80z0"/>
    <w:rPr>
      <w:rFonts w:ascii="Times New Roman" w:hAnsi="Times New Roman" w:cs="Times New Roman"/>
    </w:rPr>
  </w:style>
  <w:style w:type="character" w:customStyle="1" w:styleId="WW8Num81z0">
    <w:name w:val="WW8Num81z0"/>
    <w:rPr>
      <w:rFonts w:ascii="Times New Roman" w:hAnsi="Times New Roman" w:cs="Times New Roman"/>
    </w:rPr>
  </w:style>
  <w:style w:type="character" w:customStyle="1" w:styleId="WW8Num83z0">
    <w:name w:val="WW8Num83z0"/>
    <w:rPr>
      <w:rFonts w:ascii="Times New Roman" w:hAnsi="Times New Roman" w:cs="Times New Roman"/>
    </w:rPr>
  </w:style>
  <w:style w:type="character" w:customStyle="1" w:styleId="WW8Num84z0">
    <w:name w:val="WW8Num84z0"/>
    <w:rPr>
      <w:rFonts w:ascii="Times New Roman" w:hAnsi="Times New Roman" w:cs="Times New Roman"/>
    </w:rPr>
  </w:style>
  <w:style w:type="character" w:customStyle="1" w:styleId="WW8Num86z0">
    <w:name w:val="WW8Num86z0"/>
    <w:rPr>
      <w:rFonts w:ascii="Times New Roman" w:hAnsi="Times New Roman" w:cs="Times New Roman"/>
    </w:rPr>
  </w:style>
  <w:style w:type="character" w:customStyle="1" w:styleId="WW-Policepardfaut11111">
    <w:name w:val="WW-Police par défaut11111"/>
  </w:style>
  <w:style w:type="character" w:customStyle="1" w:styleId="SNNumroLoi">
    <w:name w:val="SNNuméroLoi"/>
    <w:basedOn w:val="WW-Policepardfaut11111"/>
  </w:style>
  <w:style w:type="character" w:customStyle="1" w:styleId="SNDateSignature">
    <w:name w:val="SNDateSignature"/>
    <w:basedOn w:val="WW-Policepardfaut11111"/>
  </w:style>
  <w:style w:type="character" w:customStyle="1" w:styleId="SNenProjet">
    <w:name w:val="SNenProjet"/>
    <w:basedOn w:val="WW-Policepardfaut11111"/>
  </w:style>
  <w:style w:type="character" w:customStyle="1" w:styleId="WW-Policepardfaut12">
    <w:name w:val="WW-Police par défaut12"/>
  </w:style>
  <w:style w:type="character" w:styleId="Numrodepage">
    <w:name w:val="page number"/>
    <w:basedOn w:val="WW-Policepardfaut12"/>
  </w:style>
  <w:style w:type="character" w:customStyle="1" w:styleId="Caractresdenumrotation">
    <w:name w:val="Caractères de numérotation"/>
  </w:style>
  <w:style w:type="character" w:customStyle="1" w:styleId="StrongEmphasis">
    <w:name w:val="Strong Emphasis"/>
    <w:rPr>
      <w:b/>
    </w:rPr>
  </w:style>
  <w:style w:type="character" w:customStyle="1" w:styleId="Puces">
    <w:name w:val="Puces"/>
    <w:rPr>
      <w:rFonts w:ascii="OpenSymbol" w:eastAsia="OpenSymbol" w:hAnsi="OpenSymbol" w:cs="OpenSymbol"/>
    </w:rPr>
  </w:style>
  <w:style w:type="character" w:customStyle="1" w:styleId="381223892z0">
    <w:name w:val="381223892z0"/>
    <w:rPr>
      <w:rFonts w:ascii="Times New Roman" w:hAnsi="Times New Roman" w:cs="Times New Roman"/>
    </w:rPr>
  </w:style>
  <w:style w:type="character" w:customStyle="1" w:styleId="381223893z0">
    <w:name w:val="381223893z0"/>
    <w:rPr>
      <w:rFonts w:ascii="Times New Roman" w:hAnsi="Times New Roman" w:cs="Times New Roman"/>
    </w:rPr>
  </w:style>
  <w:style w:type="character" w:customStyle="1" w:styleId="WW8Num1z1">
    <w:name w:val="WW8Num1z1"/>
    <w:rPr>
      <w:rFonts w:ascii="Arial" w:eastAsia="Times New Roman" w:hAnsi="Arial" w:cs="Arial"/>
    </w:rPr>
  </w:style>
  <w:style w:type="character" w:customStyle="1" w:styleId="WW8Num13z1">
    <w:name w:val="WW8Num13z1"/>
    <w:rPr>
      <w:rFonts w:ascii="Courier New" w:hAnsi="Courier New" w:cs="Arial Unicode MS"/>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1">
    <w:name w:val="WW8Num15z1"/>
    <w:rPr>
      <w:rFonts w:ascii="Arial" w:eastAsia="Times New Roman" w:hAnsi="Arial" w:cs="Arial"/>
      <w:i w:val="0"/>
    </w:rPr>
  </w:style>
  <w:style w:type="character" w:customStyle="1" w:styleId="WW8Num18z1">
    <w:name w:val="WW8Num18z1"/>
    <w:rPr>
      <w:rFonts w:ascii="Courier New" w:hAnsi="Courier New" w:cs="Arial Unicode MS"/>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1">
    <w:name w:val="WW8Num19z1"/>
    <w:rPr>
      <w:rFonts w:ascii="Courier New" w:hAnsi="Courier New" w:cs="Arial Unicode MS"/>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1z0">
    <w:name w:val="WW8Num21z0"/>
    <w:rPr>
      <w:i w:val="0"/>
    </w:rPr>
  </w:style>
  <w:style w:type="character" w:customStyle="1" w:styleId="Caractresdenotedebasdepage">
    <w:name w:val="Caractères de note de bas de page"/>
    <w:basedOn w:val="WW-Policepardfaut111"/>
  </w:style>
  <w:style w:type="character" w:customStyle="1" w:styleId="Appelnotedebasdep1">
    <w:name w:val="Appel note de bas de p.1"/>
    <w:rPr>
      <w:vertAlign w:val="superscript"/>
    </w:rPr>
  </w:style>
  <w:style w:type="character" w:customStyle="1" w:styleId="Caractresdenotedefin">
    <w:name w:val="Caractères de note de fin"/>
  </w:style>
  <w:style w:type="character" w:customStyle="1" w:styleId="WW-Caractresdenotedefin">
    <w:name w:val="WW-Caractères de note de fin"/>
  </w:style>
  <w:style w:type="character" w:customStyle="1" w:styleId="381339031z1">
    <w:name w:val="381339031z1"/>
    <w:rPr>
      <w:rFonts w:ascii="Arial" w:hAnsi="Arial" w:cs="Arial"/>
      <w:i w:val="0"/>
    </w:rPr>
  </w:style>
  <w:style w:type="character" w:customStyle="1" w:styleId="381339032z0">
    <w:name w:val="381339032z0"/>
    <w:rPr>
      <w:rFonts w:ascii="Symbol" w:hAnsi="Symbol" w:cs="Symbol"/>
    </w:rPr>
  </w:style>
  <w:style w:type="character" w:customStyle="1" w:styleId="381339033z0">
    <w:name w:val="381339033z0"/>
    <w:rPr>
      <w:rFonts w:ascii="Arial" w:hAnsi="Arial" w:cs="Arial"/>
    </w:rPr>
  </w:style>
  <w:style w:type="character" w:customStyle="1" w:styleId="WW-WW8Num4z0">
    <w:name w:val="WW-WW8Num4z0"/>
    <w:rPr>
      <w:rFonts w:ascii="Wingdings" w:hAnsi="Wingdings" w:cs="Wingdings"/>
      <w:sz w:val="16"/>
    </w:rPr>
  </w:style>
  <w:style w:type="character" w:customStyle="1" w:styleId="WW-WW8Num5z0">
    <w:name w:val="WW-WW8Num5z0"/>
    <w:rPr>
      <w:b/>
    </w:rPr>
  </w:style>
  <w:style w:type="character" w:customStyle="1" w:styleId="WW8Num5z3">
    <w:name w:val="WW8Num5z3"/>
    <w:rPr>
      <w:rFonts w:ascii="Times New Roman" w:hAnsi="Times New Roman" w:cs="Times New Roman"/>
    </w:rPr>
  </w:style>
  <w:style w:type="character" w:customStyle="1" w:styleId="WW-WW8Num6z0">
    <w:name w:val="WW-WW8Num6z0"/>
    <w:rPr>
      <w:rFonts w:ascii="Wingdings" w:hAnsi="Wingdings" w:cs="Wingdings"/>
      <w:sz w:val="16"/>
    </w:rPr>
  </w:style>
  <w:style w:type="character" w:customStyle="1" w:styleId="WW-WW8Num7z0">
    <w:name w:val="WW-WW8Num7z0"/>
    <w:rPr>
      <w:rFonts w:ascii="Arial" w:hAnsi="Arial" w:cs="Arial"/>
    </w:rPr>
  </w:style>
  <w:style w:type="character" w:customStyle="1" w:styleId="WW-WW8Num8z0">
    <w:name w:val="WW-WW8Num8z0"/>
    <w:rPr>
      <w:rFonts w:ascii="Symbol" w:hAnsi="Symbol" w:cs="Symbol"/>
    </w:rPr>
  </w:style>
  <w:style w:type="character" w:customStyle="1" w:styleId="WW-WW8Num9z0">
    <w:name w:val="WW-WW8Num9z0"/>
    <w:rPr>
      <w:rFonts w:ascii="Symbol" w:hAnsi="Symbol" w:cs="Symbol"/>
    </w:rPr>
  </w:style>
  <w:style w:type="character" w:customStyle="1" w:styleId="WW-WW8Num10z0">
    <w:name w:val="WW-WW8Num10z0"/>
    <w:rPr>
      <w:rFonts w:ascii="Symbol" w:hAnsi="Symbol" w:cs="Symbol"/>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14z2">
    <w:name w:val="WW8Num14z2"/>
    <w:rPr>
      <w:rFonts w:ascii="Wingdings" w:hAnsi="Wingdings" w:cs="Wingdings"/>
    </w:rPr>
  </w:style>
  <w:style w:type="character" w:customStyle="1" w:styleId="WW8Num16z1">
    <w:name w:val="WW8Num16z1"/>
    <w:rPr>
      <w:rFonts w:ascii="Courier New" w:hAnsi="Courier New" w:cs="Arial Unicode MS"/>
    </w:rPr>
  </w:style>
  <w:style w:type="character" w:customStyle="1" w:styleId="WW8Num16z3">
    <w:name w:val="WW8Num16z3"/>
    <w:rPr>
      <w:rFonts w:ascii="Symbol" w:hAnsi="Symbol" w:cs="Symbol"/>
    </w:rPr>
  </w:style>
  <w:style w:type="character" w:customStyle="1" w:styleId="WW8Num24z1">
    <w:name w:val="WW8Num24z1"/>
    <w:rPr>
      <w:rFonts w:ascii="Courier New" w:hAnsi="Courier New" w:cs="Arial Unicode MS"/>
    </w:rPr>
  </w:style>
  <w:style w:type="character" w:customStyle="1" w:styleId="WW8Num24z3">
    <w:name w:val="WW8Num24z3"/>
    <w:rPr>
      <w:rFonts w:ascii="Symbol" w:hAnsi="Symbol" w:cs="Times New Roman"/>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1">
    <w:name w:val="WW8Num26z1"/>
    <w:rPr>
      <w:rFonts w:ascii="Courier New" w:hAnsi="Courier New" w:cs="Arial Unicode MS"/>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30z1">
    <w:name w:val="WW8Num30z1"/>
    <w:rPr>
      <w:rFonts w:ascii="Courier New" w:hAnsi="Courier New" w:cs="Arial Unicode MS"/>
    </w:rPr>
  </w:style>
  <w:style w:type="character" w:customStyle="1" w:styleId="WW8Num30z3">
    <w:name w:val="WW8Num30z3"/>
    <w:rPr>
      <w:rFonts w:ascii="Symbol" w:hAnsi="Symbol" w:cs="Symbol"/>
    </w:rPr>
  </w:style>
  <w:style w:type="character" w:customStyle="1" w:styleId="WW8Num32z0">
    <w:name w:val="WW8Num32z0"/>
    <w:rPr>
      <w:b/>
      <w:bCs/>
      <w:i w:val="0"/>
      <w:iCs w:val="0"/>
    </w:rPr>
  </w:style>
  <w:style w:type="character" w:customStyle="1" w:styleId="WW8Num34z0">
    <w:name w:val="WW8Num34z0"/>
    <w:rPr>
      <w:rFonts w:ascii="Wingdings" w:hAnsi="Wingdings" w:cs="Times New Roman"/>
    </w:rPr>
  </w:style>
  <w:style w:type="character" w:customStyle="1" w:styleId="WW8Num34z1">
    <w:name w:val="WW8Num34z1"/>
    <w:rPr>
      <w:rFonts w:ascii="Courier New" w:hAnsi="Courier New" w:cs="Arial Unicode MS"/>
    </w:rPr>
  </w:style>
  <w:style w:type="character" w:customStyle="1" w:styleId="WW8Num34z3">
    <w:name w:val="WW8Num34z3"/>
    <w:rPr>
      <w:rFonts w:ascii="Symbol" w:hAnsi="Symbol" w:cs="Times New Roman"/>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Arial Unicode MS"/>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3z0">
    <w:name w:val="WW8Num43z0"/>
    <w:rPr>
      <w:b/>
      <w:bCs/>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hAnsi="Courier New" w:cs="Arial Unicode MS"/>
    </w:rPr>
  </w:style>
  <w:style w:type="character" w:customStyle="1" w:styleId="WW8Num44z2">
    <w:name w:val="WW8Num44z2"/>
    <w:rPr>
      <w:rFonts w:ascii="Wingdings" w:hAnsi="Wingdings" w:cs="Times New Roman"/>
    </w:rPr>
  </w:style>
  <w:style w:type="character" w:customStyle="1" w:styleId="WW8Num44z3">
    <w:name w:val="WW8Num44z3"/>
    <w:rPr>
      <w:rFonts w:ascii="Symbol" w:hAnsi="Symbol" w:cs="Times New Roman"/>
    </w:rPr>
  </w:style>
  <w:style w:type="character" w:customStyle="1" w:styleId="WW8Num47z0">
    <w:name w:val="WW8Num47z0"/>
    <w:rPr>
      <w:b/>
    </w:rPr>
  </w:style>
  <w:style w:type="character" w:customStyle="1" w:styleId="WW8Num47z3">
    <w:name w:val="WW8Num47z3"/>
    <w:rPr>
      <w:rFonts w:ascii="Times New Roman" w:eastAsia="Times New Roman" w:hAnsi="Times New Roman" w:cs="Times New Roman"/>
    </w:rPr>
  </w:style>
  <w:style w:type="character" w:customStyle="1" w:styleId="WW8Num49z0">
    <w:name w:val="WW8Num49z0"/>
    <w:rPr>
      <w:b/>
    </w:rPr>
  </w:style>
  <w:style w:type="character" w:customStyle="1" w:styleId="WW8Num49z1">
    <w:name w:val="WW8Num49z1"/>
    <w:rPr>
      <w:rFonts w:ascii="Arial" w:hAnsi="Arial" w:cs="Arial"/>
    </w:rPr>
  </w:style>
  <w:style w:type="character" w:customStyle="1" w:styleId="WW8Num50z1">
    <w:name w:val="WW8Num50z1"/>
    <w:rPr>
      <w:rFonts w:ascii="Courier New" w:hAnsi="Courier New" w:cs="Arial Unicode MS"/>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1">
    <w:name w:val="WW8Num51z1"/>
    <w:rPr>
      <w:rFonts w:ascii="Courier New" w:hAnsi="Courier New" w:cs="Arial Unicode MS"/>
    </w:rPr>
  </w:style>
  <w:style w:type="character" w:customStyle="1" w:styleId="WW8Num51z3">
    <w:name w:val="WW8Num51z3"/>
    <w:rPr>
      <w:rFonts w:ascii="Symbol" w:hAnsi="Symbol" w:cs="Times New Roman"/>
    </w:rPr>
  </w:style>
  <w:style w:type="character" w:customStyle="1" w:styleId="WW8Num52z1">
    <w:name w:val="WW8Num52z1"/>
    <w:rPr>
      <w:rFonts w:ascii="Courier New" w:hAnsi="Courier New" w:cs="Arial Unicode MS"/>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4z0">
    <w:name w:val="WW8Num54z0"/>
    <w:rPr>
      <w:b/>
      <w:bCs/>
      <w:i w:val="0"/>
      <w:iCs w:val="0"/>
    </w:rPr>
  </w:style>
  <w:style w:type="character" w:customStyle="1" w:styleId="WW8Num55z0">
    <w:name w:val="WW8Num55z0"/>
    <w:rPr>
      <w:rFonts w:ascii="Arial" w:eastAsia="Times New Roman" w:hAnsi="Arial" w:cs="Arial"/>
    </w:rPr>
  </w:style>
  <w:style w:type="character" w:customStyle="1" w:styleId="WW8Num55z1">
    <w:name w:val="WW8Num55z1"/>
    <w:rPr>
      <w:rFonts w:ascii="Courier New" w:hAnsi="Courier New" w:cs="Arial Unicode MS"/>
    </w:rPr>
  </w:style>
  <w:style w:type="character" w:customStyle="1" w:styleId="WW8Num55z2">
    <w:name w:val="WW8Num55z2"/>
    <w:rPr>
      <w:rFonts w:ascii="Wingdings" w:hAnsi="Wingdings" w:cs="Times New Roman"/>
    </w:rPr>
  </w:style>
  <w:style w:type="character" w:customStyle="1" w:styleId="WW8Num55z3">
    <w:name w:val="WW8Num55z3"/>
    <w:rPr>
      <w:rFonts w:ascii="Symbol" w:hAnsi="Symbol" w:cs="Times New Roman"/>
    </w:rPr>
  </w:style>
  <w:style w:type="character" w:customStyle="1" w:styleId="WW8Num57z0">
    <w:name w:val="WW8Num57z0"/>
    <w:rPr>
      <w:rFonts w:ascii="Wingdings" w:hAnsi="Wingdings" w:cs="Wingdings"/>
    </w:rPr>
  </w:style>
  <w:style w:type="character" w:customStyle="1" w:styleId="WW8Num57z1">
    <w:name w:val="WW8Num57z1"/>
    <w:rPr>
      <w:rFonts w:ascii="Courier New" w:hAnsi="Courier New" w:cs="Courier New"/>
    </w:rPr>
  </w:style>
  <w:style w:type="character" w:customStyle="1" w:styleId="WW8Num57z3">
    <w:name w:val="WW8Num57z3"/>
    <w:rPr>
      <w:rFonts w:ascii="Symbol" w:hAnsi="Symbol" w:cs="Symbol"/>
    </w:rPr>
  </w:style>
  <w:style w:type="character" w:customStyle="1" w:styleId="WW8Num61z1">
    <w:name w:val="WW8Num61z1"/>
    <w:rPr>
      <w:rFonts w:ascii="Courier New" w:hAnsi="Courier New" w:cs="Arial Unicode MS"/>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1">
    <w:name w:val="WW8Num62z1"/>
    <w:rPr>
      <w:rFonts w:ascii="Courier New" w:hAnsi="Courier New" w:cs="Courier New"/>
    </w:rPr>
  </w:style>
  <w:style w:type="character" w:customStyle="1" w:styleId="WW8Num62z3">
    <w:name w:val="WW8Num62z3"/>
    <w:rPr>
      <w:rFonts w:ascii="Symbol" w:hAnsi="Symbol" w:cs="Symbol"/>
    </w:rPr>
  </w:style>
  <w:style w:type="character" w:customStyle="1" w:styleId="WW8Num64z0">
    <w:name w:val="WW8Num64z0"/>
    <w:rPr>
      <w:rFonts w:ascii="Arial" w:eastAsia="Times New Roman" w:hAnsi="Arial" w:cs="Arial"/>
    </w:rPr>
  </w:style>
  <w:style w:type="character" w:customStyle="1" w:styleId="PieddepageCar">
    <w:name w:val="Pied de page Car"/>
    <w:rPr>
      <w:sz w:val="24"/>
      <w:szCs w:val="24"/>
    </w:rPr>
  </w:style>
  <w:style w:type="character" w:styleId="Appeldenotedefin">
    <w:name w:val="endnote reference"/>
    <w:rPr>
      <w:vertAlign w:val="superscript"/>
    </w:rPr>
  </w:style>
  <w:style w:type="character" w:styleId="lev">
    <w:name w:val="Strong"/>
    <w:uiPriority w:val="22"/>
    <w:qFormat/>
    <w:rPr>
      <w:b/>
      <w:bCs/>
    </w:rPr>
  </w:style>
  <w:style w:type="character" w:customStyle="1" w:styleId="WW-Appelnotedebasdep">
    <w:name w:val="WW-Appel note de bas de p."/>
    <w:rPr>
      <w:vertAlign w:val="superscript"/>
    </w:rPr>
  </w:style>
  <w:style w:type="character" w:customStyle="1" w:styleId="WW-Appelnotedebasdep1">
    <w:name w:val="WW-Appel note de bas de p.1"/>
    <w:rPr>
      <w:vertAlign w:val="superscript"/>
    </w:rPr>
  </w:style>
  <w:style w:type="paragraph" w:customStyle="1" w:styleId="Titre10">
    <w:name w:val="Titre1"/>
    <w:basedOn w:val="Normal"/>
    <w:next w:val="Sous-titre"/>
    <w:pPr>
      <w:keepNext/>
      <w:spacing w:before="240" w:after="120"/>
    </w:pPr>
    <w:rPr>
      <w:rFonts w:ascii="Arial" w:eastAsia="Lucida Sans Unicode" w:hAnsi="Arial" w:cs="Arial"/>
      <w:sz w:val="28"/>
      <w:szCs w:val="28"/>
    </w:rPr>
  </w:style>
  <w:style w:type="paragraph" w:styleId="Corpsdetexte">
    <w:name w:val="Body Text"/>
    <w:basedOn w:val="Normal"/>
    <w:pPr>
      <w:spacing w:after="120"/>
    </w:pPr>
  </w:style>
  <w:style w:type="paragraph" w:styleId="Liste">
    <w:name w:val="List"/>
    <w:basedOn w:val="Corpsdetexte"/>
    <w:pPr>
      <w:spacing w:after="0"/>
      <w:jc w:val="both"/>
    </w:pPr>
  </w:style>
  <w:style w:type="paragraph" w:styleId="Lgende">
    <w:name w:val="caption"/>
    <w:basedOn w:val="Normal"/>
    <w:next w:val="Normal"/>
    <w:qFormat/>
    <w:pPr>
      <w:suppressLineNumbers/>
      <w:spacing w:before="120" w:after="120"/>
    </w:pPr>
    <w:rPr>
      <w:i/>
      <w:iCs/>
    </w:rPr>
  </w:style>
  <w:style w:type="paragraph" w:customStyle="1" w:styleId="Index">
    <w:name w:val="Index"/>
    <w:basedOn w:val="Normal"/>
  </w:style>
  <w:style w:type="paragraph" w:styleId="Titre">
    <w:name w:val="Title"/>
    <w:basedOn w:val="Normal"/>
    <w:next w:val="Corpsdetexte"/>
    <w:qFormat/>
    <w:pPr>
      <w:jc w:val="center"/>
    </w:pPr>
    <w:rPr>
      <w:b/>
      <w:bCs/>
      <w:sz w:val="36"/>
      <w:szCs w:val="36"/>
    </w:rPr>
  </w:style>
  <w:style w:type="paragraph" w:styleId="Sous-titre">
    <w:name w:val="Subtitle"/>
    <w:basedOn w:val="Normal"/>
    <w:next w:val="Corpsdetexte"/>
    <w:qFormat/>
    <w:pPr>
      <w:jc w:val="center"/>
    </w:pPr>
    <w:rPr>
      <w:i/>
      <w:iCs/>
      <w:sz w:val="28"/>
      <w:szCs w:val="28"/>
    </w:rPr>
  </w:style>
  <w:style w:type="paragraph" w:customStyle="1" w:styleId="Rpertoire">
    <w:name w:val="Répertoire"/>
    <w:basedOn w:val="Normal"/>
    <w:pPr>
      <w:suppressLineNumbers/>
    </w:p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Consultation">
    <w:name w:val="Consultation"/>
    <w:basedOn w:val="Normal"/>
    <w:pPr>
      <w:widowControl w:val="0"/>
      <w:spacing w:before="120" w:after="120"/>
      <w:ind w:firstLine="709"/>
      <w:jc w:val="both"/>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Nature">
    <w:name w:val="Nature"/>
    <w:basedOn w:val="Normal"/>
    <w:pPr>
      <w:widowControl w:val="0"/>
      <w:suppressLineNumbers/>
      <w:spacing w:before="720" w:after="240"/>
      <w:jc w:val="center"/>
    </w:pPr>
    <w:rPr>
      <w:rFonts w:eastAsia="Lucida Sans Unicode"/>
      <w:b/>
      <w:bCs/>
    </w:rPr>
  </w:style>
  <w:style w:type="paragraph" w:customStyle="1" w:styleId="Rpublique">
    <w:name w:val="République"/>
    <w:basedOn w:val="Normal"/>
    <w:pPr>
      <w:widowControl w:val="0"/>
      <w:jc w:val="center"/>
    </w:pPr>
    <w:rPr>
      <w:rFonts w:eastAsia="Lucida Sans Unicode"/>
      <w:b/>
      <w:bCs/>
    </w:rPr>
  </w:style>
  <w:style w:type="paragraph" w:customStyle="1" w:styleId="Timbre">
    <w:name w:val="Timbre"/>
    <w:basedOn w:val="Normal"/>
    <w:pPr>
      <w:tabs>
        <w:tab w:val="left" w:pos="426"/>
      </w:tabs>
      <w:jc w:val="center"/>
    </w:pPr>
    <w:rPr>
      <w:b/>
      <w:smallCaps/>
    </w:rPr>
  </w:style>
  <w:style w:type="paragraph" w:customStyle="1" w:styleId="LabelNOR">
    <w:name w:val="Label NOR"/>
    <w:basedOn w:val="Normal"/>
    <w:pPr>
      <w:widowControl w:val="0"/>
      <w:suppressLineNumbers/>
      <w:jc w:val="right"/>
    </w:pPr>
    <w:rPr>
      <w:rFonts w:eastAsia="Lucida Sans Unicode"/>
    </w:rPr>
  </w:style>
  <w:style w:type="paragraph" w:customStyle="1" w:styleId="NOR">
    <w:name w:val="NOR"/>
    <w:basedOn w:val="Normal"/>
    <w:pPr>
      <w:widowControl w:val="0"/>
      <w:suppressLineNumbers/>
      <w:snapToGrid w:val="0"/>
    </w:pPr>
    <w:rPr>
      <w:rFonts w:eastAsia="Lucida Sans Unicode"/>
      <w:lang w:val="en-GB"/>
    </w:rPr>
  </w:style>
  <w:style w:type="paragraph" w:customStyle="1" w:styleId="Objet">
    <w:name w:val="Objet"/>
    <w:basedOn w:val="Normal"/>
    <w:next w:val="Autorit"/>
    <w:pPr>
      <w:tabs>
        <w:tab w:val="left" w:pos="426"/>
      </w:tabs>
      <w:jc w:val="center"/>
    </w:pPr>
    <w:rPr>
      <w:b/>
      <w:sz w:val="20"/>
    </w:rPr>
  </w:style>
  <w:style w:type="paragraph" w:customStyle="1" w:styleId="Autorit">
    <w:name w:val="Autorité"/>
    <w:basedOn w:val="Normal"/>
    <w:pPr>
      <w:spacing w:before="720" w:after="240"/>
      <w:ind w:firstLine="720"/>
    </w:pPr>
    <w:rPr>
      <w:b/>
    </w:rPr>
  </w:style>
  <w:style w:type="paragraph" w:customStyle="1" w:styleId="Rapport">
    <w:name w:val="Rapport"/>
    <w:basedOn w:val="Normal"/>
    <w:pPr>
      <w:spacing w:before="240" w:after="120"/>
      <w:ind w:firstLine="720"/>
    </w:pPr>
  </w:style>
  <w:style w:type="paragraph" w:customStyle="1" w:styleId="Visa">
    <w:name w:val="Visa"/>
    <w:basedOn w:val="Normal"/>
    <w:pPr>
      <w:spacing w:before="120" w:after="120"/>
      <w:ind w:firstLine="720"/>
    </w:pPr>
  </w:style>
  <w:style w:type="paragraph" w:customStyle="1" w:styleId="LieuDate">
    <w:name w:val="LieuDate"/>
    <w:basedOn w:val="Normal"/>
    <w:next w:val="SignaturePrincipale"/>
    <w:pPr>
      <w:spacing w:before="480" w:after="120"/>
      <w:ind w:firstLine="720"/>
    </w:pPr>
  </w:style>
  <w:style w:type="paragraph" w:customStyle="1" w:styleId="SignaturePrincipale">
    <w:name w:val="SignaturePrincipale"/>
    <w:basedOn w:val="Normal"/>
    <w:next w:val="SignatureGauche"/>
    <w:pPr>
      <w:spacing w:before="480" w:after="480"/>
      <w:ind w:firstLine="720"/>
    </w:pPr>
  </w:style>
  <w:style w:type="paragraph" w:customStyle="1" w:styleId="SignatureGauche">
    <w:name w:val="SignatureGauche"/>
    <w:basedOn w:val="Normal"/>
    <w:next w:val="SignatureDroite"/>
    <w:pPr>
      <w:spacing w:before="240" w:after="480"/>
      <w:ind w:firstLine="720"/>
    </w:pPr>
  </w:style>
  <w:style w:type="paragraph" w:customStyle="1" w:styleId="SignatureDroite">
    <w:name w:val="SignatureDroite"/>
    <w:basedOn w:val="Normal"/>
    <w:next w:val="SignatureGauche"/>
    <w:pPr>
      <w:spacing w:before="240" w:after="480"/>
      <w:jc w:val="right"/>
    </w:pPr>
  </w:style>
  <w:style w:type="paragraph" w:customStyle="1" w:styleId="SignatureSolon">
    <w:name w:val="SignatureSolon"/>
    <w:basedOn w:val="Normal"/>
    <w:next w:val="SignatureGauche"/>
    <w:pPr>
      <w:spacing w:before="480" w:after="480"/>
      <w:ind w:firstLine="720"/>
    </w:pPr>
  </w:style>
  <w:style w:type="paragraph" w:customStyle="1" w:styleId="Acte">
    <w:name w:val="Acte"/>
    <w:basedOn w:val="Normal"/>
    <w:pPr>
      <w:spacing w:before="480" w:after="240"/>
      <w:jc w:val="center"/>
    </w:pPr>
    <w:rPr>
      <w:b/>
    </w:rPr>
  </w:style>
  <w:style w:type="paragraph" w:customStyle="1" w:styleId="Ministre">
    <w:name w:val="Ministère"/>
    <w:basedOn w:val="Corpsdetexte"/>
    <w:pPr>
      <w:widowControl w:val="0"/>
      <w:snapToGrid w:val="0"/>
      <w:spacing w:before="120" w:after="0"/>
      <w:jc w:val="center"/>
    </w:pPr>
    <w:rPr>
      <w:rFonts w:eastAsia="Lucida Sans Unicode"/>
    </w:rPr>
  </w:style>
  <w:style w:type="paragraph" w:customStyle="1" w:styleId="Article">
    <w:name w:val="Article"/>
    <w:basedOn w:val="Normal"/>
    <w:next w:val="Corpsdetexte"/>
    <w:pPr>
      <w:spacing w:before="240" w:after="240"/>
      <w:jc w:val="center"/>
    </w:pPr>
    <w:rPr>
      <w:b/>
    </w:rPr>
  </w:style>
  <w:style w:type="paragraph" w:customStyle="1" w:styleId="Considrant">
    <w:name w:val="Considérant"/>
    <w:basedOn w:val="Normal"/>
    <w:pPr>
      <w:spacing w:before="280" w:after="280"/>
      <w:ind w:firstLine="720"/>
    </w:pPr>
  </w:style>
  <w:style w:type="paragraph" w:customStyle="1" w:styleId="ConsultationCE">
    <w:name w:val="ConsultationCE"/>
    <w:basedOn w:val="Consultation"/>
  </w:style>
  <w:style w:type="paragraph" w:customStyle="1" w:styleId="ConsultationCM">
    <w:name w:val="ConsultationCM"/>
    <w:basedOn w:val="Consultation"/>
  </w:style>
  <w:style w:type="paragraph" w:customStyle="1" w:styleId="Direction">
    <w:name w:val="Direction"/>
    <w:basedOn w:val="Normal"/>
    <w:pPr>
      <w:spacing w:before="720"/>
      <w:jc w:val="center"/>
    </w:pPr>
    <w:rPr>
      <w:b/>
    </w:rPr>
  </w:style>
  <w:style w:type="paragraph" w:customStyle="1" w:styleId="ListePrincipale">
    <w:name w:val="ListePrincipale"/>
    <w:basedOn w:val="Normal"/>
  </w:style>
  <w:style w:type="paragraph" w:customStyle="1" w:styleId="Intitul">
    <w:name w:val="Intitulé"/>
    <w:basedOn w:val="Normal"/>
    <w:pPr>
      <w:jc w:val="center"/>
    </w:p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Objet">
    <w:name w:val="SNObjet"/>
    <w:basedOn w:val="Normal"/>
    <w:next w:val="SNAutorit"/>
    <w:pPr>
      <w:widowControl w:val="0"/>
      <w:suppressLineNumbers/>
      <w:spacing w:after="119"/>
      <w:jc w:val="center"/>
    </w:pPr>
    <w:rPr>
      <w:rFonts w:eastAsia="Lucida Sans Unicode"/>
    </w:rPr>
  </w:style>
  <w:style w:type="paragraph" w:customStyle="1" w:styleId="SNNature">
    <w:name w:val="SNNature"/>
    <w:basedOn w:val="SNObjet"/>
    <w:pPr>
      <w:spacing w:before="720" w:after="240"/>
    </w:pPr>
    <w:rPr>
      <w:b/>
      <w:bCs/>
    </w:rPr>
  </w:style>
  <w:style w:type="paragraph" w:customStyle="1" w:styleId="Contenudetableau">
    <w:name w:val="Contenu de tableau"/>
    <w:basedOn w:val="Normal"/>
    <w:pPr>
      <w:suppressLineNumbers/>
    </w:pPr>
  </w:style>
  <w:style w:type="paragraph" w:customStyle="1" w:styleId="SNRpublique">
    <w:name w:val="SNRépublique"/>
    <w:basedOn w:val="Contenudetableau"/>
    <w:pPr>
      <w:widowControl w:val="0"/>
      <w:snapToGrid w:val="0"/>
      <w:jc w:val="center"/>
    </w:pPr>
    <w:rPr>
      <w:rFonts w:eastAsia="Lucida Sans Unicode"/>
      <w:b/>
      <w:bCs/>
      <w:color w:val="000000"/>
      <w:sz w:val="22"/>
      <w:szCs w:val="22"/>
    </w:rPr>
  </w:style>
  <w:style w:type="paragraph" w:customStyle="1" w:styleId="SNTimbre">
    <w:name w:val="SN Timbre"/>
    <w:basedOn w:val="Contenudetableau"/>
    <w:pPr>
      <w:snapToGrid w:val="0"/>
      <w:jc w:val="center"/>
    </w:pPr>
    <w:rPr>
      <w:sz w:val="22"/>
      <w:szCs w:val="22"/>
    </w:rPr>
  </w:style>
  <w:style w:type="paragraph" w:customStyle="1" w:styleId="SNTimbre0">
    <w:name w:val="SNTimbre"/>
    <w:basedOn w:val="SNTimbre"/>
    <w:pPr>
      <w:widowControl w:val="0"/>
      <w:spacing w:before="120"/>
    </w:pPr>
    <w:rPr>
      <w:rFonts w:eastAsia="Lucida Sans Unicode"/>
    </w:rPr>
  </w:style>
  <w:style w:type="paragraph" w:customStyle="1" w:styleId="SNLabelNOR">
    <w:name w:val="SNLabelNOR"/>
    <w:basedOn w:val="Normal"/>
    <w:pPr>
      <w:widowControl w:val="0"/>
      <w:suppressLineNumbers/>
      <w:jc w:val="right"/>
    </w:pPr>
    <w:rPr>
      <w:rFonts w:eastAsia="Lucida Sans Unicode"/>
    </w:rPr>
  </w:style>
  <w:style w:type="paragraph" w:customStyle="1" w:styleId="SNNOR">
    <w:name w:val="SNNOR"/>
    <w:basedOn w:val="SNObjet"/>
    <w:pPr>
      <w:snapToGrid w:val="0"/>
    </w:pPr>
    <w:rPr>
      <w:lang w:val="en-GB"/>
    </w:rPr>
  </w:style>
  <w:style w:type="paragraph" w:customStyle="1" w:styleId="SNAutorit">
    <w:name w:val="SNAutorité"/>
    <w:basedOn w:val="Normal"/>
    <w:pPr>
      <w:spacing w:before="720" w:after="240"/>
      <w:ind w:firstLine="720"/>
    </w:pPr>
    <w:rPr>
      <w:b/>
    </w:rPr>
  </w:style>
  <w:style w:type="paragraph" w:customStyle="1" w:styleId="SNRapport">
    <w:name w:val="SNRapport"/>
    <w:basedOn w:val="Normal"/>
    <w:pPr>
      <w:spacing w:before="240" w:after="120"/>
      <w:ind w:firstLine="720"/>
    </w:pPr>
  </w:style>
  <w:style w:type="paragraph" w:customStyle="1" w:styleId="SNVisa">
    <w:name w:val="SN Visa"/>
    <w:basedOn w:val="Considrant"/>
    <w:pPr>
      <w:spacing w:before="0" w:after="0"/>
      <w:jc w:val="both"/>
    </w:pPr>
    <w:rPr>
      <w:color w:val="000000"/>
      <w:sz w:val="22"/>
      <w:szCs w:val="22"/>
    </w:rPr>
  </w:style>
  <w:style w:type="paragraph" w:customStyle="1" w:styleId="SNVisa0">
    <w:name w:val="SNVisa"/>
    <w:basedOn w:val="SNVisa"/>
    <w:pPr>
      <w:spacing w:before="120" w:after="120"/>
    </w:pPr>
  </w:style>
  <w:style w:type="paragraph" w:customStyle="1" w:styleId="SNLieuDate">
    <w:name w:val="SNLieuDate"/>
    <w:basedOn w:val="Normal"/>
    <w:next w:val="SNSignaturePrincipale"/>
    <w:pPr>
      <w:spacing w:before="480" w:after="120"/>
      <w:ind w:firstLine="720"/>
    </w:pPr>
  </w:style>
  <w:style w:type="paragraph" w:customStyle="1" w:styleId="SNSignaturePrincipale">
    <w:name w:val="SNSignaturePrincipale"/>
    <w:basedOn w:val="Corpsdetexte"/>
    <w:next w:val="SNSignatureGauche"/>
    <w:pPr>
      <w:spacing w:after="0"/>
      <w:ind w:left="709"/>
      <w:jc w:val="both"/>
    </w:pPr>
    <w:rPr>
      <w:color w:val="000000"/>
      <w:sz w:val="22"/>
      <w:szCs w:val="22"/>
    </w:rPr>
  </w:style>
  <w:style w:type="paragraph" w:customStyle="1" w:styleId="SNSignatureGauche">
    <w:name w:val="SNSignatureGauche"/>
    <w:basedOn w:val="Normal"/>
    <w:next w:val="SNSignatureDroite"/>
    <w:pPr>
      <w:spacing w:before="240" w:after="480"/>
      <w:ind w:firstLine="720"/>
    </w:pPr>
  </w:style>
  <w:style w:type="paragraph" w:customStyle="1" w:styleId="SNSignatureDroite">
    <w:name w:val="SNSignatureDroite"/>
    <w:basedOn w:val="Normal"/>
    <w:next w:val="SNSignatureGauche"/>
    <w:pPr>
      <w:spacing w:before="240" w:after="480"/>
      <w:jc w:val="right"/>
    </w:pPr>
  </w:style>
  <w:style w:type="paragraph" w:customStyle="1" w:styleId="SNActe">
    <w:name w:val="SNActe"/>
    <w:basedOn w:val="Considrant"/>
    <w:pPr>
      <w:spacing w:before="480" w:after="24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Promulgation">
    <w:name w:val="SNPromulgation"/>
    <w:basedOn w:val="Normal"/>
  </w:style>
  <w:style w:type="paragraph" w:customStyle="1" w:styleId="SNAdoption">
    <w:name w:val="SNAdoption"/>
    <w:basedOn w:val="Normal"/>
  </w:style>
  <w:style w:type="paragraph" w:customStyle="1" w:styleId="SNLibell">
    <w:name w:val="SNLibellé"/>
    <w:basedOn w:val="Normal"/>
  </w:style>
  <w:style w:type="paragraph" w:customStyle="1" w:styleId="SNRfrence">
    <w:name w:val="SNRéférence"/>
    <w:basedOn w:val="Normal"/>
  </w:style>
  <w:style w:type="paragraph" w:customStyle="1" w:styleId="SNTravauxPrparatoires">
    <w:name w:val="SNTravauxPréparatoires"/>
    <w:basedOn w:val="SNNature"/>
    <w:pPr>
      <w:spacing w:before="0" w:after="0"/>
      <w:jc w:val="left"/>
    </w:pPr>
    <w:rPr>
      <w:b w:val="0"/>
    </w:rPr>
  </w:style>
  <w:style w:type="paragraph" w:styleId="Textedebulles">
    <w:name w:val="Balloon Text"/>
    <w:basedOn w:val="Normal"/>
    <w:rPr>
      <w:rFonts w:ascii="Tahoma" w:hAnsi="Tahoma" w:cs="Tahoma"/>
      <w:sz w:val="16"/>
      <w:szCs w:val="16"/>
    </w:rPr>
  </w:style>
  <w:style w:type="paragraph" w:styleId="Retraitcorpsdetexte">
    <w:name w:val="Body Text Indent"/>
    <w:basedOn w:val="Normal"/>
    <w:pPr>
      <w:tabs>
        <w:tab w:val="left" w:pos="426"/>
      </w:tabs>
      <w:ind w:left="781"/>
      <w:jc w:val="both"/>
    </w:pPr>
    <w:rPr>
      <w:i/>
    </w:rPr>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customStyle="1" w:styleId="Corpsdetexte31">
    <w:name w:val="Corps de texte 31"/>
    <w:basedOn w:val="Normal"/>
    <w:pPr>
      <w:jc w:val="both"/>
    </w:pPr>
    <w:rPr>
      <w:u w:val="single"/>
    </w:rPr>
  </w:style>
  <w:style w:type="paragraph" w:customStyle="1" w:styleId="Corpsdetexte21">
    <w:name w:val="Corps de texte 21"/>
    <w:basedOn w:val="Normal"/>
    <w:rPr>
      <w:b/>
    </w:rPr>
  </w:style>
  <w:style w:type="paragraph" w:customStyle="1" w:styleId="TableHeading">
    <w:name w:val="Table Heading"/>
    <w:basedOn w:val="Normal"/>
    <w:pPr>
      <w:jc w:val="center"/>
    </w:pPr>
    <w:rPr>
      <w:b/>
    </w:rPr>
  </w:style>
  <w:style w:type="paragraph" w:customStyle="1" w:styleId="Titredetableau">
    <w:name w:val="Titre de tableau"/>
    <w:basedOn w:val="Contenudetableau"/>
    <w:pPr>
      <w:jc w:val="center"/>
    </w:pPr>
    <w:rPr>
      <w:b/>
      <w:bCs/>
    </w:rPr>
  </w:style>
  <w:style w:type="paragraph" w:customStyle="1" w:styleId="WW-Corpsdetexte2">
    <w:name w:val="WW-Corps de texte 2"/>
    <w:basedOn w:val="Normal"/>
    <w:pPr>
      <w:jc w:val="both"/>
    </w:pPr>
  </w:style>
  <w:style w:type="paragraph" w:customStyle="1" w:styleId="Retraitcorpsdetexte21">
    <w:name w:val="Retrait corps de texte 21"/>
    <w:basedOn w:val="Normal"/>
    <w:pPr>
      <w:ind w:left="60"/>
    </w:pPr>
    <w:rPr>
      <w:rFonts w:ascii="Arial" w:eastAsia="Arial" w:hAnsi="Arial" w:cs="Arial"/>
      <w:sz w:val="20"/>
      <w:szCs w:val="20"/>
    </w:rPr>
  </w:style>
  <w:style w:type="paragraph" w:styleId="NormalWeb">
    <w:name w:val="Normal (Web)"/>
    <w:basedOn w:val="Normal"/>
    <w:uiPriority w:val="99"/>
    <w:pPr>
      <w:spacing w:before="280" w:after="280"/>
    </w:pPr>
    <w:rPr>
      <w:rFonts w:ascii="Arial Unicode MS" w:eastAsia="Arial Unicode MS" w:hAnsi="Arial Unicode MS" w:cs="Courier New"/>
      <w:sz w:val="20"/>
      <w:szCs w:val="20"/>
    </w:rPr>
  </w:style>
  <w:style w:type="paragraph" w:customStyle="1" w:styleId="xl25">
    <w:name w:val="xl25"/>
    <w:basedOn w:val="Normal"/>
    <w:pPr>
      <w:pBdr>
        <w:bottom w:val="single" w:sz="8" w:space="0" w:color="000000"/>
      </w:pBdr>
      <w:spacing w:before="280" w:after="280"/>
      <w:jc w:val="center"/>
    </w:pPr>
    <w:rPr>
      <w:rFonts w:ascii="Arial Unicode MS" w:eastAsia="Arial Unicode MS" w:hAnsi="Arial Unicode MS" w:cs="Courier New"/>
      <w:sz w:val="22"/>
      <w:szCs w:val="20"/>
    </w:rPr>
  </w:style>
  <w:style w:type="paragraph" w:customStyle="1" w:styleId="xl79">
    <w:name w:val="xl79"/>
    <w:basedOn w:val="Normal"/>
    <w:pPr>
      <w:pBdr>
        <w:left w:val="single" w:sz="8" w:space="0" w:color="000000"/>
      </w:pBdr>
      <w:spacing w:before="280" w:after="280"/>
      <w:jc w:val="center"/>
    </w:pPr>
    <w:rPr>
      <w:rFonts w:ascii="Arial" w:eastAsia="Arial Unicode MS" w:hAnsi="Arial" w:cs="Arial"/>
      <w:b/>
      <w:bCs/>
      <w:sz w:val="28"/>
      <w:szCs w:val="28"/>
    </w:rPr>
  </w:style>
  <w:style w:type="paragraph" w:customStyle="1" w:styleId="xl70">
    <w:name w:val="xl70"/>
    <w:basedOn w:val="Normal"/>
    <w:pPr>
      <w:pBdr>
        <w:top w:val="single" w:sz="4" w:space="0" w:color="000000"/>
        <w:left w:val="single" w:sz="8" w:space="0" w:color="000000"/>
        <w:right w:val="single" w:sz="8" w:space="0" w:color="000000"/>
      </w:pBdr>
      <w:spacing w:before="280" w:after="280"/>
    </w:pPr>
    <w:rPr>
      <w:rFonts w:ascii="Arial" w:eastAsia="Arial Unicode MS" w:hAnsi="Arial" w:cs="Arial"/>
      <w:sz w:val="22"/>
      <w:szCs w:val="20"/>
    </w:rPr>
  </w:style>
  <w:style w:type="paragraph" w:customStyle="1" w:styleId="Normal1">
    <w:name w:val="Normal1"/>
    <w:pPr>
      <w:suppressAutoHyphens/>
      <w:autoSpaceDE w:val="0"/>
    </w:pPr>
    <w:rPr>
      <w:rFonts w:ascii="Arial" w:eastAsia="Arial" w:hAnsi="Arial" w:cs="Arial"/>
      <w:color w:val="000000"/>
      <w:sz w:val="24"/>
      <w:szCs w:val="24"/>
      <w:lang w:eastAsia="zh-CN"/>
    </w:rPr>
  </w:style>
  <w:style w:type="paragraph" w:styleId="Notedebasdepage">
    <w:name w:val="footnote text"/>
    <w:basedOn w:val="Normal"/>
    <w:pPr>
      <w:suppressLineNumbers/>
      <w:ind w:left="283" w:hanging="283"/>
    </w:pPr>
    <w:rPr>
      <w:sz w:val="20"/>
      <w:szCs w:val="20"/>
    </w:rPr>
  </w:style>
  <w:style w:type="paragraph" w:customStyle="1" w:styleId="NormalWeb1">
    <w:name w:val="Normal (Web)1"/>
    <w:basedOn w:val="Normal"/>
    <w:pPr>
      <w:spacing w:before="280"/>
    </w:pPr>
    <w:rPr>
      <w:rFonts w:ascii="Arial Unicode MS" w:eastAsia="Arial Unicode MS" w:hAnsi="Arial Unicode MS" w:cs="Courier New"/>
      <w:sz w:val="20"/>
      <w:szCs w:val="20"/>
    </w:rPr>
  </w:style>
  <w:style w:type="paragraph" w:customStyle="1" w:styleId="Retraitcorpsdetexte31">
    <w:name w:val="Retrait corps de texte 31"/>
    <w:basedOn w:val="Normal"/>
    <w:pPr>
      <w:ind w:left="720"/>
      <w:jc w:val="both"/>
    </w:pPr>
    <w:rPr>
      <w:rFonts w:ascii="Arial" w:eastAsia="Arial" w:hAnsi="Arial" w:cs="Arial"/>
      <w:sz w:val="22"/>
      <w:szCs w:val="22"/>
    </w:rPr>
  </w:style>
  <w:style w:type="paragraph" w:styleId="Paragraphedeliste">
    <w:name w:val="List Paragraph"/>
    <w:basedOn w:val="Normal"/>
    <w:qFormat/>
    <w:pPr>
      <w:ind w:left="708"/>
    </w:pPr>
    <w:rPr>
      <w:rFonts w:eastAsia="Arial"/>
      <w:sz w:val="20"/>
      <w:szCs w:val="20"/>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Courier New"/>
      <w:sz w:val="20"/>
      <w:szCs w:val="20"/>
    </w:rPr>
  </w:style>
  <w:style w:type="paragraph" w:customStyle="1" w:styleId="Z-Ang-DocAssocie">
    <w:name w:val="Z-Ang-DocAssocie"/>
    <w:basedOn w:val="Normal"/>
    <w:pPr>
      <w:widowControl w:val="0"/>
      <w:tabs>
        <w:tab w:val="left" w:pos="567"/>
        <w:tab w:val="left" w:pos="1134"/>
        <w:tab w:val="left" w:pos="1701"/>
        <w:tab w:val="left" w:pos="2268"/>
        <w:tab w:val="left" w:pos="3420"/>
      </w:tabs>
      <w:overflowPunct w:val="0"/>
      <w:autoSpaceDE w:val="0"/>
    </w:pPr>
    <w:rPr>
      <w:sz w:val="22"/>
      <w:szCs w:val="20"/>
      <w:lang w:val="en-US"/>
    </w:rPr>
  </w:style>
  <w:style w:type="paragraph" w:customStyle="1" w:styleId="Base">
    <w:name w:val="Base"/>
    <w:basedOn w:val="Normal"/>
    <w:pPr>
      <w:ind w:firstLine="284"/>
      <w:jc w:val="both"/>
    </w:pPr>
    <w:rPr>
      <w:rFonts w:ascii="Arial" w:hAnsi="Arial" w:cs="Arial"/>
      <w:sz w:val="22"/>
      <w:szCs w:val="22"/>
    </w:rPr>
  </w:style>
  <w:style w:type="paragraph" w:customStyle="1" w:styleId="SNNOR0">
    <w:name w:val="SN NOR"/>
    <w:basedOn w:val="SNNOR"/>
  </w:style>
  <w:style w:type="paragraph" w:customStyle="1" w:styleId="SNSignatureGauche0">
    <w:name w:val="SNSignature Gauche"/>
    <w:basedOn w:val="Normal"/>
    <w:qFormat/>
    <w:pPr>
      <w:ind w:firstLine="720"/>
    </w:pPr>
    <w:rPr>
      <w:kern w:val="1"/>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lang w:eastAsia="zh-CN"/>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eastAsia="zh-CN"/>
    </w:rPr>
  </w:style>
  <w:style w:type="paragraph" w:styleId="Rvision">
    <w:name w:val="Revision"/>
    <w:hidden/>
    <w:uiPriority w:val="99"/>
    <w:semiHidden/>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8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MEDDTL</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Eric DODEMAND</dc:creator>
  <cp:keywords/>
  <cp:lastModifiedBy>Coralie Ruffenach</cp:lastModifiedBy>
  <cp:revision>2</cp:revision>
  <cp:lastPrinted>2021-07-19T14:35:00Z</cp:lastPrinted>
  <dcterms:created xsi:type="dcterms:W3CDTF">2026-04-17T12:58:00Z</dcterms:created>
  <dcterms:modified xsi:type="dcterms:W3CDTF">2026-04-17T12:58:00Z</dcterms:modified>
</cp:coreProperties>
</file>