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F2816" w14:textId="0D0CE7F8" w:rsidR="00C35D68" w:rsidRDefault="00C35D68" w:rsidP="00C35D68">
      <w:pPr>
        <w:pStyle w:val="Default"/>
        <w:ind w:firstLine="708"/>
        <w:jc w:val="center"/>
        <w:rPr>
          <w:rFonts w:cstheme="minorBidi"/>
          <w:b/>
          <w:bCs/>
          <w:color w:val="0070C0"/>
          <w:sz w:val="32"/>
          <w:szCs w:val="32"/>
        </w:rPr>
      </w:pPr>
      <w:r w:rsidRPr="00082B1C">
        <w:rPr>
          <w:noProof/>
          <w:lang w:eastAsia="fr-FR"/>
        </w:rPr>
        <w:drawing>
          <wp:anchor distT="0" distB="0" distL="114300" distR="114300" simplePos="0" relativeHeight="251659264" behindDoc="0" locked="0" layoutInCell="1" allowOverlap="1" wp14:anchorId="432BBAEF" wp14:editId="0926CB27">
            <wp:simplePos x="0" y="0"/>
            <wp:positionH relativeFrom="margin">
              <wp:align>center</wp:align>
            </wp:positionH>
            <wp:positionV relativeFrom="paragraph">
              <wp:posOffset>-104775</wp:posOffset>
            </wp:positionV>
            <wp:extent cx="1652270" cy="636905"/>
            <wp:effectExtent l="0" t="0" r="5080" b="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l="-35" t="-90" r="-35" b="-90"/>
                    <a:stretch>
                      <a:fillRect/>
                    </a:stretch>
                  </pic:blipFill>
                  <pic:spPr bwMode="auto">
                    <a:xfrm>
                      <a:off x="0" y="0"/>
                      <a:ext cx="1652270" cy="636905"/>
                    </a:xfrm>
                    <a:prstGeom prst="rect">
                      <a:avLst/>
                    </a:prstGeom>
                    <a:noFill/>
                  </pic:spPr>
                </pic:pic>
              </a:graphicData>
            </a:graphic>
            <wp14:sizeRelH relativeFrom="margin">
              <wp14:pctWidth>0</wp14:pctWidth>
            </wp14:sizeRelH>
            <wp14:sizeRelV relativeFrom="margin">
              <wp14:pctHeight>0</wp14:pctHeight>
            </wp14:sizeRelV>
          </wp:anchor>
        </w:drawing>
      </w:r>
    </w:p>
    <w:p w14:paraId="0D215EFE" w14:textId="304C543C" w:rsidR="00C35D68" w:rsidRDefault="00C35D68" w:rsidP="00C35D68">
      <w:pPr>
        <w:pStyle w:val="Default"/>
        <w:jc w:val="center"/>
        <w:rPr>
          <w:rFonts w:cstheme="minorBidi"/>
          <w:b/>
          <w:bCs/>
          <w:color w:val="0070C0"/>
          <w:sz w:val="32"/>
          <w:szCs w:val="32"/>
        </w:rPr>
      </w:pPr>
    </w:p>
    <w:p w14:paraId="7B485D0E" w14:textId="77777777" w:rsidR="00C35D68" w:rsidRDefault="00C35D68" w:rsidP="00C35D68">
      <w:pPr>
        <w:pStyle w:val="Default"/>
        <w:jc w:val="center"/>
        <w:rPr>
          <w:rFonts w:cstheme="minorBidi"/>
          <w:b/>
          <w:bCs/>
          <w:color w:val="0070C0"/>
          <w:sz w:val="32"/>
          <w:szCs w:val="32"/>
        </w:rPr>
      </w:pPr>
    </w:p>
    <w:p w14:paraId="43717C62" w14:textId="0F0194F6" w:rsidR="00C35D68" w:rsidRPr="00CA7891" w:rsidRDefault="00C35D68" w:rsidP="00C35D68">
      <w:pPr>
        <w:pStyle w:val="Default"/>
        <w:jc w:val="center"/>
        <w:rPr>
          <w:color w:val="0070C0"/>
          <w:sz w:val="32"/>
          <w:szCs w:val="32"/>
        </w:rPr>
      </w:pPr>
      <w:r w:rsidRPr="00CA7891">
        <w:rPr>
          <w:rFonts w:cstheme="minorBidi"/>
          <w:b/>
          <w:bCs/>
          <w:color w:val="0070C0"/>
          <w:sz w:val="32"/>
          <w:szCs w:val="32"/>
        </w:rPr>
        <w:t>FLASH INFO – XX mois 2026</w:t>
      </w:r>
    </w:p>
    <w:p w14:paraId="4A22B2DA" w14:textId="7742117A" w:rsidR="00C35D68" w:rsidRDefault="00C35D68" w:rsidP="00C35D68">
      <w:pPr>
        <w:jc w:val="center"/>
      </w:pPr>
    </w:p>
    <w:p w14:paraId="3CA55C6C" w14:textId="2ED772AD" w:rsidR="007D50E1" w:rsidRDefault="007D50E1" w:rsidP="00C35D68">
      <w:pPr>
        <w:jc w:val="center"/>
      </w:pPr>
    </w:p>
    <w:p w14:paraId="1A572FB7" w14:textId="77777777" w:rsidR="007D50E1" w:rsidRDefault="007D50E1" w:rsidP="00C35D68">
      <w:pPr>
        <w:jc w:val="center"/>
      </w:pPr>
    </w:p>
    <w:p w14:paraId="5D5C19AC" w14:textId="33372BCB" w:rsidR="00C35D68" w:rsidRDefault="00EC0F62" w:rsidP="00EC0F62">
      <w:pPr>
        <w:jc w:val="center"/>
        <w:rPr>
          <w:b/>
          <w:bCs/>
          <w:sz w:val="52"/>
          <w:szCs w:val="52"/>
        </w:rPr>
      </w:pPr>
      <w:r>
        <w:rPr>
          <w:b/>
          <w:bCs/>
          <w:sz w:val="52"/>
          <w:szCs w:val="52"/>
        </w:rPr>
        <w:t>A</w:t>
      </w:r>
      <w:r w:rsidR="007D50E1" w:rsidRPr="007D50E1">
        <w:rPr>
          <w:b/>
          <w:bCs/>
          <w:sz w:val="52"/>
          <w:szCs w:val="52"/>
        </w:rPr>
        <w:t xml:space="preserve">ppel à financeurs </w:t>
      </w:r>
      <w:r>
        <w:rPr>
          <w:b/>
          <w:bCs/>
          <w:sz w:val="52"/>
          <w:szCs w:val="52"/>
        </w:rPr>
        <w:t>du</w:t>
      </w:r>
      <w:r w:rsidR="007D50E1" w:rsidRPr="007D50E1">
        <w:rPr>
          <w:b/>
          <w:bCs/>
          <w:sz w:val="52"/>
          <w:szCs w:val="52"/>
        </w:rPr>
        <w:t xml:space="preserve"> programme CEE </w:t>
      </w:r>
      <w:r w:rsidR="008C2454" w:rsidRPr="008C2454">
        <w:rPr>
          <w:b/>
          <w:bCs/>
          <w:i/>
          <w:sz w:val="52"/>
          <w:szCs w:val="52"/>
        </w:rPr>
        <w:t xml:space="preserve">Location sociale de voitures électriques 2026, </w:t>
      </w:r>
      <w:r w:rsidR="007D50E1" w:rsidRPr="007D50E1">
        <w:rPr>
          <w:b/>
          <w:bCs/>
          <w:sz w:val="52"/>
          <w:szCs w:val="52"/>
        </w:rPr>
        <w:t>(PRO-</w:t>
      </w:r>
      <w:r w:rsidR="008C2454">
        <w:rPr>
          <w:b/>
          <w:bCs/>
          <w:sz w:val="52"/>
          <w:szCs w:val="52"/>
        </w:rPr>
        <w:t>IN</w:t>
      </w:r>
      <w:r w:rsidR="005B130C">
        <w:rPr>
          <w:b/>
          <w:bCs/>
          <w:sz w:val="52"/>
          <w:szCs w:val="52"/>
        </w:rPr>
        <w:t>N</w:t>
      </w:r>
      <w:r w:rsidR="008C2454">
        <w:rPr>
          <w:b/>
          <w:bCs/>
          <w:sz w:val="52"/>
          <w:szCs w:val="52"/>
        </w:rPr>
        <w:t>O-86</w:t>
      </w:r>
      <w:r w:rsidR="007D50E1" w:rsidRPr="007D50E1">
        <w:rPr>
          <w:b/>
          <w:bCs/>
          <w:sz w:val="52"/>
          <w:szCs w:val="52"/>
        </w:rPr>
        <w:t>)</w:t>
      </w:r>
    </w:p>
    <w:p w14:paraId="6697E6E8" w14:textId="42AA8100" w:rsidR="00331865" w:rsidRDefault="00331865" w:rsidP="00EC0F62">
      <w:pPr>
        <w:jc w:val="center"/>
        <w:rPr>
          <w:b/>
          <w:bCs/>
          <w:sz w:val="52"/>
          <w:szCs w:val="52"/>
        </w:rPr>
      </w:pPr>
    </w:p>
    <w:tbl>
      <w:tblPr>
        <w:tblStyle w:val="Grilledutableau"/>
        <w:tblW w:w="0" w:type="auto"/>
        <w:tblLook w:val="04A0" w:firstRow="1" w:lastRow="0" w:firstColumn="1" w:lastColumn="0" w:noHBand="0" w:noVBand="1"/>
      </w:tblPr>
      <w:tblGrid>
        <w:gridCol w:w="9062"/>
      </w:tblGrid>
      <w:tr w:rsidR="00331865" w14:paraId="159CC41D" w14:textId="77777777" w:rsidTr="00D91F5F">
        <w:tc>
          <w:tcPr>
            <w:tcW w:w="9062" w:type="dxa"/>
            <w:shd w:val="clear" w:color="auto" w:fill="F2F2F2" w:themeFill="background1" w:themeFillShade="F2"/>
          </w:tcPr>
          <w:p w14:paraId="444ABF6F" w14:textId="1297D5C5" w:rsidR="00331865" w:rsidRDefault="00331865" w:rsidP="00D91F5F">
            <w:pPr>
              <w:jc w:val="both"/>
              <w:rPr>
                <w:bCs/>
                <w:szCs w:val="52"/>
              </w:rPr>
            </w:pPr>
            <w:r w:rsidRPr="00D91F5F">
              <w:rPr>
                <w:bCs/>
                <w:szCs w:val="52"/>
              </w:rPr>
              <w:t>Le présent document est un projet</w:t>
            </w:r>
            <w:r>
              <w:rPr>
                <w:bCs/>
                <w:szCs w:val="52"/>
              </w:rPr>
              <w:t xml:space="preserve"> d’appel à financeur déclinant le projet d’arrêté de création du programme de </w:t>
            </w:r>
            <w:bookmarkStart w:id="0" w:name="_GoBack"/>
            <w:r>
              <w:rPr>
                <w:bCs/>
                <w:szCs w:val="52"/>
              </w:rPr>
              <w:t>location sociale des véhicules électriques 2026</w:t>
            </w:r>
            <w:bookmarkEnd w:id="0"/>
            <w:r>
              <w:rPr>
                <w:bCs/>
                <w:szCs w:val="52"/>
              </w:rPr>
              <w:t xml:space="preserve"> (lien vers la consultation publique : </w:t>
            </w:r>
            <w:hyperlink r:id="rId9" w:history="1">
              <w:r w:rsidRPr="00CC0954">
                <w:rPr>
                  <w:rStyle w:val="Lienhypertexte"/>
                  <w:bCs/>
                  <w:szCs w:val="52"/>
                </w:rPr>
                <w:t>https://www.consultations-publiques.developpement-durable.gouv.fr/consultation-du-public-sur-un-arrete-portant-a3321.html</w:t>
              </w:r>
            </w:hyperlink>
            <w:r>
              <w:rPr>
                <w:bCs/>
                <w:szCs w:val="52"/>
              </w:rPr>
              <w:t>).</w:t>
            </w:r>
          </w:p>
          <w:p w14:paraId="65F0A7E7" w14:textId="71448302" w:rsidR="00331865" w:rsidRDefault="00331865" w:rsidP="00D91F5F">
            <w:pPr>
              <w:jc w:val="both"/>
              <w:rPr>
                <w:bCs/>
                <w:szCs w:val="52"/>
              </w:rPr>
            </w:pPr>
          </w:p>
          <w:p w14:paraId="6C62DC0F" w14:textId="63889233" w:rsidR="00331865" w:rsidRDefault="00331865" w:rsidP="00D91F5F">
            <w:pPr>
              <w:jc w:val="both"/>
              <w:rPr>
                <w:bCs/>
                <w:szCs w:val="52"/>
              </w:rPr>
            </w:pPr>
            <w:r>
              <w:rPr>
                <w:bCs/>
                <w:szCs w:val="52"/>
              </w:rPr>
              <w:t xml:space="preserve">Le présent document vise à consulter les potentiels financeurs de ce programme sur un projet d’appel à financeur, qui déclinera pour la première fois les nouvelles dispositions relatives à la doctrine sur les programmes CEE. Il est attendu prioritairement des contributeurs des remarques permettant de clarifier, le cas échéant, le bon fonctionnement des dispositions ci-dessous. Les contributeurs peuvent également formaliser des retours sur l’opportunité de ces dispositions, mais la contribution porte </w:t>
            </w:r>
            <w:r w:rsidR="00E148CC">
              <w:rPr>
                <w:bCs/>
                <w:szCs w:val="52"/>
              </w:rPr>
              <w:t>essentiellement sur le bon fonctionnement des clauses présentées dans le présent document.</w:t>
            </w:r>
          </w:p>
          <w:p w14:paraId="2AA6CE85" w14:textId="2EA4868A" w:rsidR="00331865" w:rsidRDefault="00331865" w:rsidP="00D91F5F">
            <w:pPr>
              <w:jc w:val="both"/>
              <w:rPr>
                <w:bCs/>
                <w:szCs w:val="52"/>
              </w:rPr>
            </w:pPr>
          </w:p>
          <w:p w14:paraId="6F2A42DB" w14:textId="77777777" w:rsidR="00331865" w:rsidRPr="00D91F5F" w:rsidRDefault="00331865" w:rsidP="00D91F5F">
            <w:pPr>
              <w:jc w:val="both"/>
              <w:rPr>
                <w:bCs/>
                <w:szCs w:val="52"/>
              </w:rPr>
            </w:pPr>
            <w:r w:rsidRPr="00D91F5F">
              <w:rPr>
                <w:bCs/>
                <w:szCs w:val="52"/>
              </w:rPr>
              <w:t>Il est attendu des contributeurs qu’ils formalisent leurs commentaires dans l’ordre du</w:t>
            </w:r>
          </w:p>
          <w:p w14:paraId="4353C039" w14:textId="77777777" w:rsidR="00331865" w:rsidRPr="00D91F5F" w:rsidRDefault="00331865" w:rsidP="00D91F5F">
            <w:pPr>
              <w:jc w:val="both"/>
              <w:rPr>
                <w:bCs/>
                <w:szCs w:val="52"/>
              </w:rPr>
            </w:pPr>
            <w:proofErr w:type="gramStart"/>
            <w:r w:rsidRPr="00D91F5F">
              <w:rPr>
                <w:bCs/>
                <w:szCs w:val="52"/>
              </w:rPr>
              <w:t>document</w:t>
            </w:r>
            <w:proofErr w:type="gramEnd"/>
            <w:r w:rsidRPr="00D91F5F">
              <w:rPr>
                <w:bCs/>
                <w:szCs w:val="52"/>
              </w:rPr>
              <w:t>. Les remarques jugées les plus critiques par le contributeur devront être</w:t>
            </w:r>
          </w:p>
          <w:p w14:paraId="7723DF45" w14:textId="386F71E2" w:rsidR="00331865" w:rsidRDefault="00331865" w:rsidP="00D91F5F">
            <w:pPr>
              <w:jc w:val="both"/>
              <w:rPr>
                <w:bCs/>
                <w:szCs w:val="52"/>
              </w:rPr>
            </w:pPr>
            <w:proofErr w:type="gramStart"/>
            <w:r w:rsidRPr="00D91F5F">
              <w:rPr>
                <w:bCs/>
                <w:szCs w:val="52"/>
              </w:rPr>
              <w:t>identifiées</w:t>
            </w:r>
            <w:proofErr w:type="gramEnd"/>
            <w:r w:rsidRPr="00D91F5F">
              <w:rPr>
                <w:bCs/>
                <w:szCs w:val="52"/>
              </w:rPr>
              <w:t xml:space="preserve"> précisément dans l’introduction du document. </w:t>
            </w:r>
            <w:r>
              <w:rPr>
                <w:bCs/>
                <w:szCs w:val="52"/>
              </w:rPr>
              <w:t xml:space="preserve"> </w:t>
            </w:r>
          </w:p>
          <w:p w14:paraId="1990FA61" w14:textId="77777777" w:rsidR="00331865" w:rsidRPr="00D91F5F" w:rsidRDefault="00331865" w:rsidP="00D91F5F">
            <w:pPr>
              <w:jc w:val="both"/>
              <w:rPr>
                <w:bCs/>
                <w:szCs w:val="52"/>
              </w:rPr>
            </w:pPr>
          </w:p>
          <w:p w14:paraId="3639644F" w14:textId="22254B3F" w:rsidR="00331865" w:rsidRPr="00D91F5F" w:rsidRDefault="00331865" w:rsidP="00D91F5F">
            <w:pPr>
              <w:jc w:val="both"/>
              <w:rPr>
                <w:bCs/>
                <w:szCs w:val="52"/>
              </w:rPr>
            </w:pPr>
            <w:r w:rsidRPr="00D91F5F">
              <w:rPr>
                <w:bCs/>
                <w:szCs w:val="52"/>
              </w:rPr>
              <w:t xml:space="preserve">Les retours sont attendus d’ici au </w:t>
            </w:r>
            <w:r>
              <w:rPr>
                <w:bCs/>
                <w:szCs w:val="52"/>
              </w:rPr>
              <w:t xml:space="preserve">mercredi 1er avril </w:t>
            </w:r>
            <w:r w:rsidRPr="00D91F5F">
              <w:rPr>
                <w:bCs/>
                <w:szCs w:val="52"/>
              </w:rPr>
              <w:t>2026, 12h et doivent être envoyés à l’adresse</w:t>
            </w:r>
          </w:p>
          <w:p w14:paraId="52CA097C" w14:textId="6075E9DE" w:rsidR="00331865" w:rsidRPr="00D91F5F" w:rsidRDefault="00331865" w:rsidP="00D91F5F">
            <w:pPr>
              <w:jc w:val="both"/>
              <w:rPr>
                <w:bCs/>
                <w:szCs w:val="52"/>
              </w:rPr>
            </w:pPr>
            <w:proofErr w:type="gramStart"/>
            <w:r w:rsidRPr="00D91F5F">
              <w:rPr>
                <w:bCs/>
                <w:szCs w:val="52"/>
              </w:rPr>
              <w:t>suivante</w:t>
            </w:r>
            <w:proofErr w:type="gramEnd"/>
            <w:r w:rsidRPr="00D91F5F">
              <w:rPr>
                <w:bCs/>
                <w:szCs w:val="52"/>
              </w:rPr>
              <w:t xml:space="preserve"> avec en objet [NOM DU CONTRIBUTEUR – Concertation </w:t>
            </w:r>
            <w:r>
              <w:rPr>
                <w:bCs/>
                <w:szCs w:val="52"/>
              </w:rPr>
              <w:t>AAF Leasing social</w:t>
            </w:r>
            <w:r w:rsidRPr="00D91F5F">
              <w:rPr>
                <w:bCs/>
                <w:szCs w:val="52"/>
              </w:rPr>
              <w:t>] :</w:t>
            </w:r>
          </w:p>
          <w:p w14:paraId="5712CC51" w14:textId="0BD6A626" w:rsidR="00331865" w:rsidRDefault="008473C1" w:rsidP="00D91F5F">
            <w:pPr>
              <w:jc w:val="both"/>
              <w:rPr>
                <w:bCs/>
                <w:szCs w:val="52"/>
              </w:rPr>
            </w:pPr>
            <w:hyperlink r:id="rId10" w:history="1">
              <w:r w:rsidR="00331865" w:rsidRPr="00CC0954">
                <w:rPr>
                  <w:rStyle w:val="Lienhypertexte"/>
                  <w:bCs/>
                  <w:szCs w:val="52"/>
                </w:rPr>
                <w:t>programmes-cee@developpement-durable.gouv.fr</w:t>
              </w:r>
            </w:hyperlink>
          </w:p>
          <w:p w14:paraId="3B901E47" w14:textId="77777777" w:rsidR="00331865" w:rsidRPr="00D91F5F" w:rsidRDefault="00331865" w:rsidP="00D91F5F">
            <w:pPr>
              <w:jc w:val="both"/>
              <w:rPr>
                <w:bCs/>
                <w:szCs w:val="52"/>
              </w:rPr>
            </w:pPr>
          </w:p>
          <w:p w14:paraId="7EE94C01" w14:textId="77777777" w:rsidR="00331865" w:rsidRPr="00D91F5F" w:rsidRDefault="00331865" w:rsidP="00D91F5F">
            <w:pPr>
              <w:jc w:val="both"/>
              <w:rPr>
                <w:bCs/>
                <w:szCs w:val="52"/>
              </w:rPr>
            </w:pPr>
            <w:r w:rsidRPr="00D91F5F">
              <w:rPr>
                <w:bCs/>
                <w:szCs w:val="52"/>
              </w:rPr>
              <w:t>Il est attendu des contributions ne dépassant pas 5 pages, hors annexe. Les acteurs peuvent</w:t>
            </w:r>
          </w:p>
          <w:p w14:paraId="5715CFAD" w14:textId="77777777" w:rsidR="00331865" w:rsidRPr="00D91F5F" w:rsidRDefault="00331865" w:rsidP="00D91F5F">
            <w:pPr>
              <w:jc w:val="both"/>
              <w:rPr>
                <w:bCs/>
                <w:szCs w:val="52"/>
              </w:rPr>
            </w:pPr>
            <w:proofErr w:type="gramStart"/>
            <w:r w:rsidRPr="00D91F5F">
              <w:rPr>
                <w:bCs/>
                <w:szCs w:val="52"/>
              </w:rPr>
              <w:t>également</w:t>
            </w:r>
            <w:proofErr w:type="gramEnd"/>
            <w:r w:rsidRPr="00D91F5F">
              <w:rPr>
                <w:bCs/>
                <w:szCs w:val="52"/>
              </w:rPr>
              <w:t xml:space="preserve"> formaliser leurs remarques et proposition directement en suivi de modification</w:t>
            </w:r>
          </w:p>
          <w:p w14:paraId="3F114BFB" w14:textId="7ACD0FDD" w:rsidR="00331865" w:rsidRDefault="00331865" w:rsidP="00D91F5F">
            <w:pPr>
              <w:jc w:val="both"/>
              <w:rPr>
                <w:b/>
                <w:bCs/>
                <w:sz w:val="52"/>
                <w:szCs w:val="52"/>
              </w:rPr>
            </w:pPr>
            <w:r w:rsidRPr="00D91F5F">
              <w:rPr>
                <w:bCs/>
                <w:szCs w:val="52"/>
              </w:rPr>
              <w:t>dans le document.</w:t>
            </w:r>
          </w:p>
        </w:tc>
      </w:tr>
    </w:tbl>
    <w:p w14:paraId="2223C1AB" w14:textId="77777777" w:rsidR="00331865" w:rsidRDefault="00331865" w:rsidP="00EC0F62">
      <w:pPr>
        <w:jc w:val="center"/>
        <w:rPr>
          <w:b/>
          <w:bCs/>
          <w:sz w:val="52"/>
          <w:szCs w:val="52"/>
        </w:rPr>
      </w:pPr>
    </w:p>
    <w:p w14:paraId="0CF8567C" w14:textId="2E1A9C67" w:rsidR="007D50E1" w:rsidRDefault="007D50E1">
      <w:pPr>
        <w:rPr>
          <w:b/>
          <w:bCs/>
          <w:sz w:val="52"/>
          <w:szCs w:val="52"/>
        </w:rPr>
      </w:pPr>
      <w:r>
        <w:rPr>
          <w:b/>
          <w:bCs/>
          <w:sz w:val="52"/>
          <w:szCs w:val="52"/>
        </w:rPr>
        <w:br w:type="page"/>
      </w:r>
    </w:p>
    <w:p w14:paraId="7AAD6A8E" w14:textId="55A91383" w:rsidR="007D50E1" w:rsidRPr="00237BDC" w:rsidRDefault="00FD4916" w:rsidP="00EB52EB">
      <w:pPr>
        <w:pStyle w:val="Titre1"/>
      </w:pPr>
      <w:bookmarkStart w:id="1" w:name="_Ref223537694"/>
      <w:bookmarkStart w:id="2" w:name="Contexte"/>
      <w:r>
        <w:lastRenderedPageBreak/>
        <w:t>Présentation du programme CEE</w:t>
      </w:r>
      <w:bookmarkEnd w:id="1"/>
    </w:p>
    <w:bookmarkEnd w:id="2"/>
    <w:p w14:paraId="78CC5347" w14:textId="6E2C2348" w:rsidR="00237BDC" w:rsidRDefault="00D73D0D" w:rsidP="00D73D0D">
      <w:pPr>
        <w:jc w:val="both"/>
        <w:rPr>
          <w:sz w:val="24"/>
          <w:szCs w:val="24"/>
        </w:rPr>
      </w:pPr>
      <w:r w:rsidRPr="00D73D0D">
        <w:rPr>
          <w:sz w:val="24"/>
          <w:szCs w:val="24"/>
        </w:rPr>
        <w:t xml:space="preserve">Le programme « </w:t>
      </w:r>
      <w:r w:rsidR="00F653BC" w:rsidRPr="00F653BC">
        <w:rPr>
          <w:sz w:val="24"/>
          <w:szCs w:val="24"/>
        </w:rPr>
        <w:t>Location sociale de voitures électriques 2026</w:t>
      </w:r>
      <w:r w:rsidR="00334C75">
        <w:rPr>
          <w:sz w:val="24"/>
          <w:szCs w:val="24"/>
        </w:rPr>
        <w:t> </w:t>
      </w:r>
      <w:r w:rsidRPr="00D73D0D">
        <w:rPr>
          <w:sz w:val="24"/>
          <w:szCs w:val="24"/>
        </w:rPr>
        <w:t xml:space="preserve">», porté par </w:t>
      </w:r>
      <w:r w:rsidR="00F653BC">
        <w:rPr>
          <w:sz w:val="24"/>
          <w:szCs w:val="24"/>
        </w:rPr>
        <w:t>l’</w:t>
      </w:r>
      <w:proofErr w:type="spellStart"/>
      <w:r w:rsidR="00F653BC">
        <w:rPr>
          <w:sz w:val="24"/>
          <w:szCs w:val="24"/>
        </w:rPr>
        <w:t>Ademe</w:t>
      </w:r>
      <w:proofErr w:type="spellEnd"/>
      <w:r w:rsidR="00F653BC">
        <w:rPr>
          <w:sz w:val="24"/>
          <w:szCs w:val="24"/>
        </w:rPr>
        <w:t xml:space="preserve"> (Agence de la transition écologique)</w:t>
      </w:r>
      <w:r w:rsidRPr="00D73D0D">
        <w:rPr>
          <w:sz w:val="24"/>
          <w:szCs w:val="24"/>
        </w:rPr>
        <w:t xml:space="preserve">, s’inscrit dans le dispositif des </w:t>
      </w:r>
      <w:r w:rsidR="00EC0F62">
        <w:rPr>
          <w:sz w:val="24"/>
          <w:szCs w:val="24"/>
        </w:rPr>
        <w:t>c</w:t>
      </w:r>
      <w:r w:rsidRPr="00D73D0D">
        <w:rPr>
          <w:sz w:val="24"/>
          <w:szCs w:val="24"/>
        </w:rPr>
        <w:t>ertificats d’</w:t>
      </w:r>
      <w:r w:rsidR="00EC0F62">
        <w:rPr>
          <w:sz w:val="24"/>
          <w:szCs w:val="24"/>
        </w:rPr>
        <w:t>é</w:t>
      </w:r>
      <w:r w:rsidRPr="00D73D0D">
        <w:rPr>
          <w:sz w:val="24"/>
          <w:szCs w:val="24"/>
        </w:rPr>
        <w:t>conomies d’</w:t>
      </w:r>
      <w:r w:rsidR="00EC0F62">
        <w:rPr>
          <w:sz w:val="24"/>
          <w:szCs w:val="24"/>
        </w:rPr>
        <w:t>é</w:t>
      </w:r>
      <w:r w:rsidRPr="00D73D0D">
        <w:rPr>
          <w:sz w:val="24"/>
          <w:szCs w:val="24"/>
        </w:rPr>
        <w:t xml:space="preserve">nergie (CEE), en application de l’article L. 221-7 du </w:t>
      </w:r>
      <w:r w:rsidR="00EC0F62">
        <w:rPr>
          <w:sz w:val="24"/>
          <w:szCs w:val="24"/>
        </w:rPr>
        <w:t>c</w:t>
      </w:r>
      <w:r w:rsidRPr="00D73D0D">
        <w:rPr>
          <w:sz w:val="24"/>
          <w:szCs w:val="24"/>
        </w:rPr>
        <w:t xml:space="preserve">ode de l’énergie et de l’arrêté du </w:t>
      </w:r>
      <w:r w:rsidRPr="00442E48">
        <w:rPr>
          <w:sz w:val="24"/>
          <w:szCs w:val="24"/>
          <w:highlight w:val="yellow"/>
        </w:rPr>
        <w:t>[date + lien]</w:t>
      </w:r>
      <w:r w:rsidRPr="00D73D0D">
        <w:rPr>
          <w:sz w:val="24"/>
          <w:szCs w:val="24"/>
        </w:rPr>
        <w:t xml:space="preserve"> créant ce programme. </w:t>
      </w:r>
    </w:p>
    <w:p w14:paraId="47A22C0F" w14:textId="15C3C65E" w:rsidR="00D73D0D" w:rsidRPr="00D73D0D" w:rsidRDefault="00D73D0D" w:rsidP="00D73D0D">
      <w:pPr>
        <w:jc w:val="both"/>
        <w:rPr>
          <w:sz w:val="24"/>
          <w:szCs w:val="24"/>
        </w:rPr>
      </w:pPr>
      <w:r w:rsidRPr="00D73D0D">
        <w:rPr>
          <w:sz w:val="24"/>
          <w:szCs w:val="24"/>
        </w:rPr>
        <w:t xml:space="preserve">Il vise à </w:t>
      </w:r>
      <w:r w:rsidR="00F653BC" w:rsidRPr="00F653BC">
        <w:rPr>
          <w:sz w:val="24"/>
          <w:szCs w:val="24"/>
        </w:rPr>
        <w:t xml:space="preserve">soutenir financièrement la location longue durée d’au moins </w:t>
      </w:r>
      <w:r w:rsidR="00F653BC" w:rsidRPr="00442E48">
        <w:rPr>
          <w:sz w:val="24"/>
          <w:szCs w:val="24"/>
          <w:highlight w:val="yellow"/>
        </w:rPr>
        <w:t>50 000</w:t>
      </w:r>
      <w:r w:rsidR="00F653BC" w:rsidRPr="00F653BC">
        <w:rPr>
          <w:sz w:val="24"/>
          <w:szCs w:val="24"/>
        </w:rPr>
        <w:t xml:space="preserve"> véhicules particuliers électriques à d</w:t>
      </w:r>
      <w:r w:rsidR="00F653BC">
        <w:rPr>
          <w:sz w:val="24"/>
          <w:szCs w:val="24"/>
        </w:rPr>
        <w:t>estination des ménages modestes</w:t>
      </w:r>
      <w:r w:rsidRPr="00D73D0D">
        <w:rPr>
          <w:sz w:val="24"/>
          <w:szCs w:val="24"/>
        </w:rPr>
        <w:t>.</w:t>
      </w:r>
    </w:p>
    <w:p w14:paraId="70924AE9" w14:textId="569E8693" w:rsidR="00237BDC" w:rsidRDefault="00237BDC" w:rsidP="00D73D0D">
      <w:pPr>
        <w:jc w:val="both"/>
        <w:rPr>
          <w:sz w:val="24"/>
          <w:szCs w:val="24"/>
        </w:rPr>
      </w:pPr>
      <w:r w:rsidRPr="00237BDC">
        <w:rPr>
          <w:sz w:val="24"/>
          <w:szCs w:val="24"/>
        </w:rPr>
        <w:t xml:space="preserve">La contribution au programme ouvre droit à la délivrance de certificats d’économies d’énergie </w:t>
      </w:r>
      <w:r w:rsidRPr="00442E48">
        <w:rPr>
          <w:sz w:val="24"/>
          <w:szCs w:val="24"/>
        </w:rPr>
        <w:t>au bénéfice de ménages en situation de précarité énergétique</w:t>
      </w:r>
      <w:r w:rsidRPr="00237BDC">
        <w:rPr>
          <w:sz w:val="24"/>
          <w:szCs w:val="24"/>
        </w:rPr>
        <w:t xml:space="preserve"> pour les versements effectués à compter de l’entrée en vigueur </w:t>
      </w:r>
      <w:r w:rsidR="00F653BC">
        <w:rPr>
          <w:sz w:val="24"/>
          <w:szCs w:val="24"/>
        </w:rPr>
        <w:t>l’</w:t>
      </w:r>
      <w:r w:rsidRPr="00237BDC">
        <w:rPr>
          <w:sz w:val="24"/>
          <w:szCs w:val="24"/>
        </w:rPr>
        <w:t>arrêté</w:t>
      </w:r>
      <w:r w:rsidR="00F653BC">
        <w:rPr>
          <w:sz w:val="24"/>
          <w:szCs w:val="24"/>
        </w:rPr>
        <w:t xml:space="preserve"> du </w:t>
      </w:r>
      <w:r w:rsidR="00F653BC" w:rsidRPr="00442E48">
        <w:rPr>
          <w:sz w:val="24"/>
          <w:szCs w:val="24"/>
          <w:highlight w:val="yellow"/>
        </w:rPr>
        <w:t>XX</w:t>
      </w:r>
      <w:r w:rsidR="00F653BC">
        <w:rPr>
          <w:sz w:val="24"/>
          <w:szCs w:val="24"/>
        </w:rPr>
        <w:t xml:space="preserve"> susmentionné</w:t>
      </w:r>
      <w:r w:rsidRPr="00237BDC">
        <w:rPr>
          <w:sz w:val="24"/>
          <w:szCs w:val="24"/>
        </w:rPr>
        <w:t xml:space="preserve"> et jusqu’au </w:t>
      </w:r>
      <w:r w:rsidR="00F653BC">
        <w:rPr>
          <w:sz w:val="24"/>
          <w:szCs w:val="24"/>
        </w:rPr>
        <w:t>31 décembre 2031</w:t>
      </w:r>
      <w:r w:rsidRPr="00237BDC">
        <w:rPr>
          <w:sz w:val="24"/>
          <w:szCs w:val="24"/>
        </w:rPr>
        <w:t xml:space="preserve">, dans les conditions prévues par l’arrêté du 4 septembre 2014 fixant la liste des éléments d’une demande de certificats d’économies d’énergie et les documents à archiver par le demandeur, et conformément à la </w:t>
      </w:r>
      <w:r w:rsidR="00F653BC">
        <w:rPr>
          <w:sz w:val="24"/>
          <w:szCs w:val="24"/>
        </w:rPr>
        <w:t>C</w:t>
      </w:r>
      <w:r w:rsidRPr="00237BDC">
        <w:rPr>
          <w:sz w:val="24"/>
          <w:szCs w:val="24"/>
        </w:rPr>
        <w:t>onvention signée entre l’État, l’</w:t>
      </w:r>
      <w:proofErr w:type="spellStart"/>
      <w:r w:rsidRPr="00237BDC">
        <w:rPr>
          <w:sz w:val="24"/>
          <w:szCs w:val="24"/>
        </w:rPr>
        <w:t>Ademe</w:t>
      </w:r>
      <w:proofErr w:type="spellEnd"/>
      <w:r w:rsidRPr="00237BDC">
        <w:rPr>
          <w:sz w:val="24"/>
          <w:szCs w:val="24"/>
        </w:rPr>
        <w:t xml:space="preserve">, et les autres parties concernées. </w:t>
      </w:r>
    </w:p>
    <w:p w14:paraId="3381118B" w14:textId="458E4B88" w:rsidR="00D73D0D" w:rsidRPr="00D73D0D" w:rsidRDefault="00237BDC">
      <w:pPr>
        <w:jc w:val="both"/>
        <w:rPr>
          <w:sz w:val="24"/>
          <w:szCs w:val="24"/>
        </w:rPr>
      </w:pPr>
      <w:r>
        <w:rPr>
          <w:sz w:val="24"/>
          <w:szCs w:val="24"/>
        </w:rPr>
        <w:t xml:space="preserve">Les contributions seront versées </w:t>
      </w:r>
      <w:r w:rsidR="00334C75">
        <w:rPr>
          <w:sz w:val="24"/>
          <w:szCs w:val="24"/>
        </w:rPr>
        <w:t>lors</w:t>
      </w:r>
      <w:r w:rsidR="00D73D0D" w:rsidRPr="00D73D0D">
        <w:rPr>
          <w:sz w:val="24"/>
          <w:szCs w:val="24"/>
        </w:rPr>
        <w:t xml:space="preserve"> des appels de fonds émis par le porteur</w:t>
      </w:r>
      <w:r>
        <w:rPr>
          <w:sz w:val="24"/>
          <w:szCs w:val="24"/>
        </w:rPr>
        <w:t xml:space="preserve">. </w:t>
      </w:r>
      <w:r w:rsidRPr="00237BDC">
        <w:rPr>
          <w:sz w:val="24"/>
          <w:szCs w:val="24"/>
        </w:rPr>
        <w:t xml:space="preserve">La somme des </w:t>
      </w:r>
      <w:r w:rsidR="00334C75">
        <w:rPr>
          <w:sz w:val="24"/>
          <w:szCs w:val="24"/>
        </w:rPr>
        <w:t>versements effectués dans le cadre de ce</w:t>
      </w:r>
      <w:r w:rsidRPr="00237BDC">
        <w:rPr>
          <w:sz w:val="24"/>
          <w:szCs w:val="24"/>
        </w:rPr>
        <w:t xml:space="preserve"> programme ne peut excéder </w:t>
      </w:r>
      <w:r w:rsidR="00F653BC">
        <w:rPr>
          <w:sz w:val="24"/>
          <w:szCs w:val="24"/>
        </w:rPr>
        <w:t>390</w:t>
      </w:r>
      <w:r w:rsidR="00F653BC" w:rsidRPr="00237BDC">
        <w:rPr>
          <w:sz w:val="24"/>
          <w:szCs w:val="24"/>
        </w:rPr>
        <w:t xml:space="preserve"> </w:t>
      </w:r>
      <w:r w:rsidRPr="00237BDC">
        <w:rPr>
          <w:sz w:val="24"/>
          <w:szCs w:val="24"/>
        </w:rPr>
        <w:t>millions d’euros.</w:t>
      </w:r>
    </w:p>
    <w:p w14:paraId="6A80FA62" w14:textId="55B6D641" w:rsidR="00237BDC" w:rsidRDefault="00237BDC" w:rsidP="00237BDC">
      <w:pPr>
        <w:jc w:val="both"/>
        <w:rPr>
          <w:sz w:val="24"/>
          <w:szCs w:val="24"/>
        </w:rPr>
      </w:pPr>
      <w:r w:rsidRPr="00D73D0D">
        <w:rPr>
          <w:sz w:val="24"/>
          <w:szCs w:val="24"/>
        </w:rPr>
        <w:t>Les financeurs éligibles sont invités à soumettre leur candidature avant l</w:t>
      </w:r>
      <w:r>
        <w:rPr>
          <w:sz w:val="24"/>
          <w:szCs w:val="24"/>
        </w:rPr>
        <w:t>a Date limite de Candidature.</w:t>
      </w:r>
      <w:r w:rsidRPr="00D73D0D">
        <w:rPr>
          <w:sz w:val="24"/>
          <w:szCs w:val="24"/>
        </w:rPr>
        <w:t xml:space="preserve"> </w:t>
      </w:r>
    </w:p>
    <w:p w14:paraId="798AD005" w14:textId="77777777" w:rsidR="00D73D0D" w:rsidRPr="00D73D0D" w:rsidRDefault="00D73D0D" w:rsidP="00D73D0D">
      <w:pPr>
        <w:jc w:val="both"/>
        <w:rPr>
          <w:sz w:val="24"/>
          <w:szCs w:val="24"/>
        </w:rPr>
      </w:pPr>
    </w:p>
    <w:p w14:paraId="0F6ACBFC" w14:textId="5E70E428" w:rsidR="00D73D0D" w:rsidRPr="00D73D0D" w:rsidRDefault="00D73D0D" w:rsidP="00D73D0D">
      <w:pPr>
        <w:jc w:val="both"/>
        <w:rPr>
          <w:b/>
          <w:bCs/>
          <w:sz w:val="24"/>
          <w:szCs w:val="24"/>
        </w:rPr>
      </w:pPr>
      <w:r w:rsidRPr="00D73D0D">
        <w:rPr>
          <w:b/>
          <w:bCs/>
          <w:sz w:val="24"/>
          <w:szCs w:val="24"/>
        </w:rPr>
        <w:t>Références</w:t>
      </w:r>
      <w:r w:rsidR="00237BDC">
        <w:rPr>
          <w:b/>
          <w:bCs/>
          <w:sz w:val="24"/>
          <w:szCs w:val="24"/>
        </w:rPr>
        <w:t xml:space="preserve"> </w:t>
      </w:r>
      <w:r w:rsidRPr="00D73D0D">
        <w:rPr>
          <w:b/>
          <w:bCs/>
          <w:sz w:val="24"/>
          <w:szCs w:val="24"/>
        </w:rPr>
        <w:t>:</w:t>
      </w:r>
    </w:p>
    <w:p w14:paraId="0F204589" w14:textId="77777777" w:rsidR="00D73D0D" w:rsidRPr="00673435" w:rsidRDefault="00D73D0D" w:rsidP="00673435">
      <w:pPr>
        <w:pStyle w:val="Paragraphedeliste"/>
        <w:numPr>
          <w:ilvl w:val="0"/>
          <w:numId w:val="11"/>
        </w:numPr>
        <w:jc w:val="both"/>
        <w:rPr>
          <w:sz w:val="24"/>
          <w:szCs w:val="24"/>
        </w:rPr>
      </w:pPr>
      <w:r w:rsidRPr="00673435">
        <w:rPr>
          <w:sz w:val="24"/>
          <w:szCs w:val="24"/>
        </w:rPr>
        <w:t>Code de l’énergie : Art. L. 221-7 (dispositif CEE), Art. R. 221-3 (franchises d’éligibilité), Art. R. 221-8 (obligations déclaratives).</w:t>
      </w:r>
    </w:p>
    <w:p w14:paraId="64185B14" w14:textId="77777777" w:rsidR="00D73D0D" w:rsidRPr="00673435" w:rsidRDefault="00D73D0D" w:rsidP="00673435">
      <w:pPr>
        <w:pStyle w:val="Paragraphedeliste"/>
        <w:numPr>
          <w:ilvl w:val="0"/>
          <w:numId w:val="11"/>
        </w:numPr>
        <w:jc w:val="both"/>
        <w:rPr>
          <w:sz w:val="24"/>
          <w:szCs w:val="24"/>
        </w:rPr>
      </w:pPr>
      <w:r w:rsidRPr="00442E48">
        <w:rPr>
          <w:sz w:val="24"/>
          <w:szCs w:val="24"/>
          <w:highlight w:val="yellow"/>
        </w:rPr>
        <w:t>Arrêté du [date] : Création du programme « XX » (lien à insérer</w:t>
      </w:r>
      <w:r w:rsidRPr="00673435">
        <w:rPr>
          <w:sz w:val="24"/>
          <w:szCs w:val="24"/>
        </w:rPr>
        <w:t>).</w:t>
      </w:r>
    </w:p>
    <w:p w14:paraId="3FE6789B" w14:textId="42200CDC" w:rsidR="0037017E" w:rsidRDefault="00D73D0D" w:rsidP="0037017E">
      <w:pPr>
        <w:pStyle w:val="Paragraphedeliste"/>
        <w:numPr>
          <w:ilvl w:val="0"/>
          <w:numId w:val="11"/>
        </w:numPr>
        <w:jc w:val="both"/>
        <w:rPr>
          <w:sz w:val="24"/>
          <w:szCs w:val="24"/>
        </w:rPr>
      </w:pPr>
      <w:r w:rsidRPr="00673435">
        <w:rPr>
          <w:sz w:val="24"/>
          <w:szCs w:val="24"/>
        </w:rPr>
        <w:t xml:space="preserve">Doctrine CEE 6ᵉ période : </w:t>
      </w:r>
      <w:hyperlink r:id="rId11" w:history="1">
        <w:r w:rsidR="0037017E" w:rsidRPr="00962D15">
          <w:rPr>
            <w:rStyle w:val="Lienhypertexte"/>
            <w:sz w:val="24"/>
            <w:szCs w:val="24"/>
          </w:rPr>
          <w:t>https://www.ecologie.gouv.fr/sites/default/files/documents/20260311_DoctrineProgrammesCEE.pdf</w:t>
        </w:r>
      </w:hyperlink>
    </w:p>
    <w:p w14:paraId="2135383C" w14:textId="2A1410C8" w:rsidR="007D50E1" w:rsidRPr="00797AF6" w:rsidRDefault="007D50E1" w:rsidP="00797AF6">
      <w:pPr>
        <w:jc w:val="both"/>
        <w:rPr>
          <w:sz w:val="24"/>
          <w:szCs w:val="24"/>
        </w:rPr>
      </w:pPr>
    </w:p>
    <w:p w14:paraId="18ED06F1" w14:textId="3E224FE6" w:rsidR="00EB54AC" w:rsidRDefault="00EB54AC">
      <w:pPr>
        <w:rPr>
          <w:sz w:val="24"/>
          <w:szCs w:val="24"/>
        </w:rPr>
      </w:pPr>
      <w:r>
        <w:rPr>
          <w:sz w:val="24"/>
          <w:szCs w:val="24"/>
        </w:rPr>
        <w:br w:type="page"/>
      </w:r>
    </w:p>
    <w:p w14:paraId="52D93AD2" w14:textId="067FF34F" w:rsidR="00E643CE" w:rsidRPr="00237BDC" w:rsidRDefault="00556E81" w:rsidP="00EB52EB">
      <w:pPr>
        <w:pStyle w:val="Titre1"/>
      </w:pPr>
      <w:bookmarkStart w:id="3" w:name="_Toc221723650"/>
      <w:r w:rsidRPr="00556E81">
        <w:lastRenderedPageBreak/>
        <w:t>Définitions</w:t>
      </w:r>
      <w:bookmarkEnd w:id="3"/>
      <w:r w:rsidR="00EB52EB">
        <w:t xml:space="preserve"> </w:t>
      </w:r>
    </w:p>
    <w:tbl>
      <w:tblPr>
        <w:tblStyle w:val="Grilledutableau"/>
        <w:tblW w:w="0" w:type="auto"/>
        <w:tblLook w:val="04A0" w:firstRow="1" w:lastRow="0" w:firstColumn="1" w:lastColumn="0" w:noHBand="0" w:noVBand="1"/>
      </w:tblPr>
      <w:tblGrid>
        <w:gridCol w:w="1838"/>
        <w:gridCol w:w="7224"/>
      </w:tblGrid>
      <w:tr w:rsidR="0070129E" w14:paraId="4DA64200" w14:textId="77777777" w:rsidTr="00EB54AC">
        <w:tc>
          <w:tcPr>
            <w:tcW w:w="1838" w:type="dxa"/>
          </w:tcPr>
          <w:p w14:paraId="2EE60D8A" w14:textId="05EA6F35" w:rsidR="0070129E" w:rsidRDefault="0070129E">
            <w:pPr>
              <w:jc w:val="both"/>
              <w:rPr>
                <w:b/>
                <w:bCs/>
                <w:sz w:val="24"/>
                <w:szCs w:val="24"/>
              </w:rPr>
            </w:pPr>
            <w:r>
              <w:rPr>
                <w:b/>
                <w:bCs/>
                <w:sz w:val="24"/>
                <w:szCs w:val="24"/>
              </w:rPr>
              <w:t>AAF ou Appel à financeur</w:t>
            </w:r>
            <w:r w:rsidR="00334C75">
              <w:rPr>
                <w:b/>
                <w:bCs/>
                <w:sz w:val="24"/>
                <w:szCs w:val="24"/>
              </w:rPr>
              <w:t>s</w:t>
            </w:r>
            <w:r>
              <w:rPr>
                <w:b/>
                <w:bCs/>
                <w:sz w:val="24"/>
                <w:szCs w:val="24"/>
              </w:rPr>
              <w:t>, ou Procédure</w:t>
            </w:r>
          </w:p>
        </w:tc>
        <w:tc>
          <w:tcPr>
            <w:tcW w:w="7224" w:type="dxa"/>
          </w:tcPr>
          <w:p w14:paraId="4AA2410C" w14:textId="365E6753" w:rsidR="0070129E" w:rsidRDefault="0070129E" w:rsidP="005A7029">
            <w:pPr>
              <w:jc w:val="both"/>
              <w:rPr>
                <w:bCs/>
                <w:sz w:val="24"/>
                <w:szCs w:val="24"/>
              </w:rPr>
            </w:pPr>
            <w:r>
              <w:rPr>
                <w:bCs/>
                <w:sz w:val="24"/>
                <w:szCs w:val="24"/>
              </w:rPr>
              <w:t>Désigne le présent appel à financeur</w:t>
            </w:r>
            <w:r w:rsidR="00334C75">
              <w:rPr>
                <w:bCs/>
                <w:sz w:val="24"/>
                <w:szCs w:val="24"/>
              </w:rPr>
              <w:t>s</w:t>
            </w:r>
            <w:r>
              <w:rPr>
                <w:bCs/>
                <w:sz w:val="24"/>
                <w:szCs w:val="24"/>
              </w:rPr>
              <w:t xml:space="preserve"> et, par extension, la procédure de sélection des financeurs pour le programme CEE </w:t>
            </w:r>
            <w:r w:rsidR="003B51A6">
              <w:rPr>
                <w:bCs/>
                <w:sz w:val="24"/>
                <w:szCs w:val="24"/>
              </w:rPr>
              <w:t>décrit à la section</w:t>
            </w:r>
            <w:r w:rsidR="005A7029">
              <w:rPr>
                <w:bCs/>
                <w:sz w:val="24"/>
                <w:szCs w:val="24"/>
              </w:rPr>
              <w:t xml:space="preserve"> </w:t>
            </w:r>
            <w:r w:rsidR="005A7029">
              <w:rPr>
                <w:bCs/>
                <w:sz w:val="24"/>
                <w:szCs w:val="24"/>
              </w:rPr>
              <w:fldChar w:fldCharType="begin"/>
            </w:r>
            <w:r w:rsidR="005A7029">
              <w:rPr>
                <w:bCs/>
                <w:sz w:val="24"/>
                <w:szCs w:val="24"/>
              </w:rPr>
              <w:instrText xml:space="preserve"> REF _Ref223537694 \r \h </w:instrText>
            </w:r>
            <w:r w:rsidR="005A7029">
              <w:rPr>
                <w:bCs/>
                <w:sz w:val="24"/>
                <w:szCs w:val="24"/>
              </w:rPr>
            </w:r>
            <w:r w:rsidR="005A7029">
              <w:rPr>
                <w:bCs/>
                <w:sz w:val="24"/>
                <w:szCs w:val="24"/>
              </w:rPr>
              <w:fldChar w:fldCharType="separate"/>
            </w:r>
            <w:r w:rsidR="00133ABE">
              <w:rPr>
                <w:bCs/>
                <w:sz w:val="24"/>
                <w:szCs w:val="24"/>
              </w:rPr>
              <w:t>1</w:t>
            </w:r>
            <w:r w:rsidR="005A7029">
              <w:rPr>
                <w:bCs/>
                <w:sz w:val="24"/>
                <w:szCs w:val="24"/>
              </w:rPr>
              <w:fldChar w:fldCharType="end"/>
            </w:r>
            <w:r w:rsidR="005A7029">
              <w:rPr>
                <w:bCs/>
                <w:sz w:val="24"/>
                <w:szCs w:val="24"/>
              </w:rPr>
              <w:t>.</w:t>
            </w:r>
            <w:r w:rsidR="003B51A6">
              <w:rPr>
                <w:bCs/>
                <w:sz w:val="24"/>
                <w:szCs w:val="24"/>
              </w:rPr>
              <w:t xml:space="preserve"> </w:t>
            </w:r>
          </w:p>
        </w:tc>
      </w:tr>
      <w:tr w:rsidR="00EB54AC" w14:paraId="079E8114" w14:textId="77777777" w:rsidTr="003B51A6">
        <w:tc>
          <w:tcPr>
            <w:tcW w:w="1838" w:type="dxa"/>
          </w:tcPr>
          <w:p w14:paraId="34088430" w14:textId="0CFED9EB" w:rsidR="00EB54AC" w:rsidRDefault="00EB54AC">
            <w:pPr>
              <w:jc w:val="both"/>
              <w:rPr>
                <w:b/>
                <w:bCs/>
                <w:sz w:val="24"/>
                <w:szCs w:val="24"/>
              </w:rPr>
            </w:pPr>
            <w:r>
              <w:rPr>
                <w:b/>
                <w:bCs/>
                <w:sz w:val="24"/>
                <w:szCs w:val="24"/>
              </w:rPr>
              <w:t>Budget du Programme </w:t>
            </w:r>
          </w:p>
        </w:tc>
        <w:tc>
          <w:tcPr>
            <w:tcW w:w="7224" w:type="dxa"/>
          </w:tcPr>
          <w:p w14:paraId="45C3E7C0" w14:textId="6EAA4E38" w:rsidR="00EB54AC" w:rsidRDefault="003B51A6" w:rsidP="00410DF2">
            <w:pPr>
              <w:jc w:val="both"/>
              <w:rPr>
                <w:b/>
                <w:bCs/>
                <w:sz w:val="24"/>
                <w:szCs w:val="24"/>
              </w:rPr>
            </w:pPr>
            <w:r>
              <w:rPr>
                <w:bCs/>
                <w:sz w:val="24"/>
                <w:szCs w:val="24"/>
              </w:rPr>
              <w:t>F</w:t>
            </w:r>
            <w:r w:rsidR="00EB54AC">
              <w:rPr>
                <w:bCs/>
                <w:sz w:val="24"/>
                <w:szCs w:val="24"/>
              </w:rPr>
              <w:t>inancement maximal, exprimé en euros, pouvant être obtenu par le programme, et défini à la section</w:t>
            </w:r>
            <w:r w:rsidR="00410DF2">
              <w:rPr>
                <w:bCs/>
                <w:sz w:val="24"/>
                <w:szCs w:val="24"/>
              </w:rPr>
              <w:t xml:space="preserve"> </w:t>
            </w:r>
            <w:r w:rsidR="00410DF2">
              <w:rPr>
                <w:bCs/>
                <w:sz w:val="24"/>
                <w:szCs w:val="24"/>
              </w:rPr>
              <w:fldChar w:fldCharType="begin"/>
            </w:r>
            <w:r w:rsidR="00410DF2">
              <w:rPr>
                <w:bCs/>
                <w:sz w:val="24"/>
                <w:szCs w:val="24"/>
              </w:rPr>
              <w:instrText xml:space="preserve"> REF _Ref224113142 \r \h </w:instrText>
            </w:r>
            <w:r w:rsidR="00410DF2">
              <w:rPr>
                <w:bCs/>
                <w:sz w:val="24"/>
                <w:szCs w:val="24"/>
              </w:rPr>
            </w:r>
            <w:r w:rsidR="00410DF2">
              <w:rPr>
                <w:bCs/>
                <w:sz w:val="24"/>
                <w:szCs w:val="24"/>
              </w:rPr>
              <w:fldChar w:fldCharType="separate"/>
            </w:r>
            <w:r w:rsidR="00133ABE">
              <w:rPr>
                <w:bCs/>
                <w:sz w:val="24"/>
                <w:szCs w:val="24"/>
              </w:rPr>
              <w:t>3</w:t>
            </w:r>
            <w:r w:rsidR="00410DF2">
              <w:rPr>
                <w:bCs/>
                <w:sz w:val="24"/>
                <w:szCs w:val="24"/>
              </w:rPr>
              <w:fldChar w:fldCharType="end"/>
            </w:r>
            <w:r w:rsidR="005A7029">
              <w:rPr>
                <w:bCs/>
                <w:sz w:val="24"/>
                <w:szCs w:val="24"/>
              </w:rPr>
              <w:t>.</w:t>
            </w:r>
          </w:p>
        </w:tc>
      </w:tr>
      <w:tr w:rsidR="00EB54AC" w14:paraId="04251ECD" w14:textId="77777777" w:rsidTr="003B51A6">
        <w:tc>
          <w:tcPr>
            <w:tcW w:w="1838" w:type="dxa"/>
          </w:tcPr>
          <w:p w14:paraId="66CA84F3" w14:textId="1D737EEF" w:rsidR="00EB54AC" w:rsidRDefault="00FC7664">
            <w:pPr>
              <w:jc w:val="both"/>
              <w:rPr>
                <w:b/>
                <w:bCs/>
                <w:sz w:val="24"/>
                <w:szCs w:val="24"/>
              </w:rPr>
            </w:pPr>
            <w:r>
              <w:rPr>
                <w:b/>
                <w:bCs/>
                <w:sz w:val="24"/>
                <w:szCs w:val="24"/>
              </w:rPr>
              <w:t>Candidat</w:t>
            </w:r>
          </w:p>
        </w:tc>
        <w:tc>
          <w:tcPr>
            <w:tcW w:w="7224" w:type="dxa"/>
          </w:tcPr>
          <w:p w14:paraId="025B5053" w14:textId="42C4917F" w:rsidR="00EB54AC" w:rsidRDefault="00EB54AC">
            <w:pPr>
              <w:jc w:val="both"/>
              <w:rPr>
                <w:b/>
                <w:bCs/>
                <w:sz w:val="24"/>
                <w:szCs w:val="24"/>
              </w:rPr>
            </w:pPr>
            <w:r>
              <w:rPr>
                <w:bCs/>
                <w:sz w:val="24"/>
                <w:szCs w:val="24"/>
              </w:rPr>
              <w:t>Obligé ou Délégataire ayant déposé un dossier de candidature</w:t>
            </w:r>
            <w:r w:rsidR="00334C75">
              <w:rPr>
                <w:bCs/>
                <w:sz w:val="24"/>
                <w:szCs w:val="24"/>
              </w:rPr>
              <w:t xml:space="preserve"> pour le financement du programme</w:t>
            </w:r>
            <w:r>
              <w:rPr>
                <w:bCs/>
                <w:sz w:val="24"/>
                <w:szCs w:val="24"/>
              </w:rPr>
              <w:t>.</w:t>
            </w:r>
          </w:p>
        </w:tc>
      </w:tr>
      <w:tr w:rsidR="00645AE4" w14:paraId="0584FEDD" w14:textId="77777777" w:rsidTr="00EB54AC">
        <w:tc>
          <w:tcPr>
            <w:tcW w:w="1838" w:type="dxa"/>
          </w:tcPr>
          <w:p w14:paraId="0612592C" w14:textId="2E88EE5E" w:rsidR="00645AE4" w:rsidRDefault="00645AE4" w:rsidP="00DE2A81">
            <w:pPr>
              <w:jc w:val="both"/>
              <w:rPr>
                <w:b/>
                <w:bCs/>
                <w:sz w:val="24"/>
                <w:szCs w:val="24"/>
              </w:rPr>
            </w:pPr>
            <w:r>
              <w:rPr>
                <w:b/>
                <w:sz w:val="24"/>
                <w:szCs w:val="24"/>
              </w:rPr>
              <w:t>Candidat</w:t>
            </w:r>
            <w:r w:rsidRPr="00C20FC5">
              <w:rPr>
                <w:b/>
                <w:sz w:val="24"/>
                <w:szCs w:val="24"/>
              </w:rPr>
              <w:t xml:space="preserve"> OM</w:t>
            </w:r>
            <w:r>
              <w:rPr>
                <w:sz w:val="24"/>
                <w:szCs w:val="24"/>
              </w:rPr>
              <w:t> </w:t>
            </w:r>
            <w:r w:rsidR="00DE2A81" w:rsidDel="00DE2A81">
              <w:rPr>
                <w:sz w:val="24"/>
                <w:szCs w:val="24"/>
              </w:rPr>
              <w:t xml:space="preserve"> </w:t>
            </w:r>
          </w:p>
        </w:tc>
        <w:tc>
          <w:tcPr>
            <w:tcW w:w="7224" w:type="dxa"/>
          </w:tcPr>
          <w:p w14:paraId="08F3A170" w14:textId="3FB04320" w:rsidR="00645AE4" w:rsidRDefault="00645AE4" w:rsidP="00797AF6">
            <w:pPr>
              <w:jc w:val="both"/>
              <w:rPr>
                <w:bCs/>
                <w:sz w:val="24"/>
                <w:szCs w:val="24"/>
              </w:rPr>
            </w:pPr>
            <w:r>
              <w:rPr>
                <w:sz w:val="24"/>
                <w:szCs w:val="24"/>
              </w:rPr>
              <w:t xml:space="preserve">Candidat Obligé </w:t>
            </w:r>
            <w:r w:rsidR="00334C75">
              <w:rPr>
                <w:sz w:val="24"/>
                <w:szCs w:val="24"/>
              </w:rPr>
              <w:t>metteur à la consommation</w:t>
            </w:r>
            <w:r w:rsidR="00334C75" w:rsidRPr="00832685">
              <w:rPr>
                <w:sz w:val="24"/>
                <w:szCs w:val="24"/>
              </w:rPr>
              <w:t xml:space="preserve"> </w:t>
            </w:r>
            <w:r w:rsidRPr="00832685">
              <w:rPr>
                <w:sz w:val="24"/>
                <w:szCs w:val="24"/>
              </w:rPr>
              <w:t>de carburant</w:t>
            </w:r>
            <w:r w:rsidR="00334C75">
              <w:rPr>
                <w:sz w:val="24"/>
                <w:szCs w:val="24"/>
              </w:rPr>
              <w:t>s</w:t>
            </w:r>
            <w:r w:rsidRPr="00832685">
              <w:rPr>
                <w:sz w:val="24"/>
                <w:szCs w:val="24"/>
              </w:rPr>
              <w:t xml:space="preserve"> hors GPL et</w:t>
            </w:r>
            <w:r>
              <w:rPr>
                <w:sz w:val="24"/>
                <w:szCs w:val="24"/>
              </w:rPr>
              <w:t>/ou</w:t>
            </w:r>
            <w:r w:rsidRPr="00832685">
              <w:rPr>
                <w:sz w:val="24"/>
                <w:szCs w:val="24"/>
              </w:rPr>
              <w:t xml:space="preserve"> de fioul </w:t>
            </w:r>
            <w:r>
              <w:rPr>
                <w:sz w:val="24"/>
                <w:szCs w:val="24"/>
              </w:rPr>
              <w:t>dans un ou plusieurs département</w:t>
            </w:r>
            <w:r w:rsidR="00334C75">
              <w:rPr>
                <w:sz w:val="24"/>
                <w:szCs w:val="24"/>
              </w:rPr>
              <w:t>s</w:t>
            </w:r>
            <w:r>
              <w:rPr>
                <w:sz w:val="24"/>
                <w:szCs w:val="24"/>
              </w:rPr>
              <w:t xml:space="preserve"> d’outre-mer, région</w:t>
            </w:r>
            <w:r w:rsidR="00334C75">
              <w:rPr>
                <w:sz w:val="24"/>
                <w:szCs w:val="24"/>
              </w:rPr>
              <w:t>s</w:t>
            </w:r>
            <w:r>
              <w:rPr>
                <w:sz w:val="24"/>
                <w:szCs w:val="24"/>
              </w:rPr>
              <w:t xml:space="preserve"> d’outre-mer ou collectivité</w:t>
            </w:r>
            <w:r w:rsidR="00334C75">
              <w:rPr>
                <w:sz w:val="24"/>
                <w:szCs w:val="24"/>
              </w:rPr>
              <w:t>s</w:t>
            </w:r>
            <w:r>
              <w:rPr>
                <w:sz w:val="24"/>
                <w:szCs w:val="24"/>
              </w:rPr>
              <w:t xml:space="preserve"> territoriale</w:t>
            </w:r>
            <w:r w:rsidR="00334C75">
              <w:rPr>
                <w:sz w:val="24"/>
                <w:szCs w:val="24"/>
              </w:rPr>
              <w:t>s</w:t>
            </w:r>
            <w:r>
              <w:rPr>
                <w:sz w:val="24"/>
                <w:szCs w:val="24"/>
              </w:rPr>
              <w:t xml:space="preserve"> unique</w:t>
            </w:r>
            <w:r w:rsidR="00334C75">
              <w:rPr>
                <w:sz w:val="24"/>
                <w:szCs w:val="24"/>
              </w:rPr>
              <w:t>s</w:t>
            </w:r>
            <w:r>
              <w:rPr>
                <w:sz w:val="24"/>
                <w:szCs w:val="24"/>
              </w:rPr>
              <w:t xml:space="preserve"> d’outre-mer</w:t>
            </w:r>
            <w:r w:rsidR="00DE2A81">
              <w:rPr>
                <w:rStyle w:val="Appelnotedebasdep"/>
                <w:sz w:val="24"/>
                <w:szCs w:val="24"/>
              </w:rPr>
              <w:footnoteReference w:id="1"/>
            </w:r>
            <w:r>
              <w:rPr>
                <w:sz w:val="24"/>
                <w:szCs w:val="24"/>
              </w:rPr>
              <w:t xml:space="preserve">, et n’ayant pas délégué </w:t>
            </w:r>
            <w:r w:rsidR="00334C75">
              <w:rPr>
                <w:sz w:val="24"/>
                <w:szCs w:val="24"/>
              </w:rPr>
              <w:t xml:space="preserve">la totalité de son </w:t>
            </w:r>
            <w:r>
              <w:rPr>
                <w:sz w:val="24"/>
                <w:szCs w:val="24"/>
              </w:rPr>
              <w:t>obligation pour la 6</w:t>
            </w:r>
            <w:r w:rsidRPr="006E0112">
              <w:rPr>
                <w:sz w:val="24"/>
                <w:szCs w:val="24"/>
                <w:vertAlign w:val="superscript"/>
              </w:rPr>
              <w:t>e</w:t>
            </w:r>
            <w:r>
              <w:rPr>
                <w:sz w:val="24"/>
                <w:szCs w:val="24"/>
              </w:rPr>
              <w:t xml:space="preserve"> période des CEE à la Date Limite de Candidature.</w:t>
            </w:r>
          </w:p>
        </w:tc>
      </w:tr>
      <w:tr w:rsidR="00645AE4" w14:paraId="038309B4" w14:textId="77777777" w:rsidTr="003B51A6">
        <w:tc>
          <w:tcPr>
            <w:tcW w:w="1838" w:type="dxa"/>
          </w:tcPr>
          <w:p w14:paraId="1F1B5D1E" w14:textId="5E2B8284" w:rsidR="00645AE4" w:rsidRDefault="00645AE4" w:rsidP="00645AE4">
            <w:pPr>
              <w:jc w:val="both"/>
              <w:rPr>
                <w:b/>
                <w:bCs/>
                <w:sz w:val="24"/>
                <w:szCs w:val="24"/>
              </w:rPr>
            </w:pPr>
            <w:r w:rsidRPr="002A3DF3">
              <w:rPr>
                <w:b/>
                <w:bCs/>
                <w:sz w:val="24"/>
                <w:szCs w:val="24"/>
              </w:rPr>
              <w:t xml:space="preserve">CEE </w:t>
            </w:r>
            <w:r>
              <w:rPr>
                <w:b/>
                <w:bCs/>
                <w:sz w:val="24"/>
                <w:szCs w:val="24"/>
              </w:rPr>
              <w:t>P</w:t>
            </w:r>
            <w:r w:rsidRPr="002A3DF3">
              <w:rPr>
                <w:b/>
                <w:bCs/>
                <w:sz w:val="24"/>
                <w:szCs w:val="24"/>
              </w:rPr>
              <w:t>récarité</w:t>
            </w:r>
            <w:r>
              <w:rPr>
                <w:b/>
                <w:bCs/>
                <w:sz w:val="24"/>
                <w:szCs w:val="24"/>
              </w:rPr>
              <w:t xml:space="preserve"> ou CEE PR</w:t>
            </w:r>
          </w:p>
        </w:tc>
        <w:tc>
          <w:tcPr>
            <w:tcW w:w="7224" w:type="dxa"/>
          </w:tcPr>
          <w:p w14:paraId="77D00CAC" w14:textId="404C4D10" w:rsidR="00645AE4" w:rsidRDefault="00645AE4" w:rsidP="0025720B">
            <w:pPr>
              <w:jc w:val="both"/>
              <w:rPr>
                <w:b/>
                <w:bCs/>
                <w:sz w:val="24"/>
                <w:szCs w:val="24"/>
              </w:rPr>
            </w:pPr>
            <w:r>
              <w:rPr>
                <w:sz w:val="24"/>
                <w:szCs w:val="24"/>
              </w:rPr>
              <w:t xml:space="preserve">CEE </w:t>
            </w:r>
            <w:r w:rsidR="0084555F">
              <w:rPr>
                <w:sz w:val="24"/>
                <w:szCs w:val="24"/>
              </w:rPr>
              <w:t xml:space="preserve">provenant d’opérations réalisées au bénéfice des ménages </w:t>
            </w:r>
            <w:r>
              <w:rPr>
                <w:sz w:val="24"/>
                <w:szCs w:val="24"/>
              </w:rPr>
              <w:t>en situation de précarité énergétique, en application de l’article L. 221-1</w:t>
            </w:r>
            <w:r w:rsidR="0084555F">
              <w:rPr>
                <w:sz w:val="24"/>
                <w:szCs w:val="24"/>
              </w:rPr>
              <w:t>-1</w:t>
            </w:r>
            <w:r>
              <w:rPr>
                <w:sz w:val="24"/>
                <w:szCs w:val="24"/>
              </w:rPr>
              <w:t xml:space="preserve"> du code de l’énergie. </w:t>
            </w:r>
          </w:p>
        </w:tc>
      </w:tr>
      <w:tr w:rsidR="00645AE4" w14:paraId="5D1F225C" w14:textId="77777777" w:rsidTr="003B51A6">
        <w:tc>
          <w:tcPr>
            <w:tcW w:w="1838" w:type="dxa"/>
          </w:tcPr>
          <w:p w14:paraId="5517E6C7" w14:textId="4BD9EB2E" w:rsidR="00645AE4" w:rsidRDefault="00645AE4" w:rsidP="00645AE4">
            <w:pPr>
              <w:jc w:val="both"/>
              <w:rPr>
                <w:b/>
                <w:bCs/>
                <w:sz w:val="24"/>
                <w:szCs w:val="24"/>
              </w:rPr>
            </w:pPr>
            <w:r w:rsidRPr="00C20FC5">
              <w:rPr>
                <w:b/>
                <w:sz w:val="24"/>
                <w:szCs w:val="24"/>
              </w:rPr>
              <w:t>CEE Classique</w:t>
            </w:r>
            <w:r>
              <w:rPr>
                <w:sz w:val="24"/>
                <w:szCs w:val="24"/>
              </w:rPr>
              <w:t xml:space="preserve"> ou </w:t>
            </w:r>
            <w:r w:rsidRPr="003B51A6">
              <w:rPr>
                <w:b/>
                <w:sz w:val="24"/>
                <w:szCs w:val="24"/>
              </w:rPr>
              <w:t>CEE CL</w:t>
            </w:r>
          </w:p>
        </w:tc>
        <w:tc>
          <w:tcPr>
            <w:tcW w:w="7224" w:type="dxa"/>
          </w:tcPr>
          <w:p w14:paraId="10FD3677" w14:textId="001A9A3A" w:rsidR="00645AE4" w:rsidRDefault="00645AE4" w:rsidP="00645AE4">
            <w:pPr>
              <w:jc w:val="both"/>
              <w:rPr>
                <w:b/>
                <w:bCs/>
                <w:sz w:val="24"/>
                <w:szCs w:val="24"/>
              </w:rPr>
            </w:pPr>
            <w:r>
              <w:rPr>
                <w:sz w:val="24"/>
                <w:szCs w:val="24"/>
              </w:rPr>
              <w:t>CEE ne relevant pas des dispositions relatives aux CEE Précarité.</w:t>
            </w:r>
          </w:p>
        </w:tc>
      </w:tr>
      <w:tr w:rsidR="00645AE4" w14:paraId="08A656F7" w14:textId="77777777" w:rsidTr="003B51A6">
        <w:tc>
          <w:tcPr>
            <w:tcW w:w="1838" w:type="dxa"/>
          </w:tcPr>
          <w:p w14:paraId="5804F011" w14:textId="62BFA279" w:rsidR="00645AE4" w:rsidRDefault="00645AE4" w:rsidP="00645AE4">
            <w:pPr>
              <w:jc w:val="both"/>
              <w:rPr>
                <w:b/>
                <w:bCs/>
                <w:sz w:val="24"/>
                <w:szCs w:val="24"/>
              </w:rPr>
            </w:pPr>
            <w:r w:rsidRPr="00C20FC5">
              <w:rPr>
                <w:b/>
                <w:sz w:val="24"/>
                <w:szCs w:val="24"/>
              </w:rPr>
              <w:t>Convention</w:t>
            </w:r>
            <w:r>
              <w:rPr>
                <w:b/>
                <w:sz w:val="24"/>
                <w:szCs w:val="24"/>
              </w:rPr>
              <w:t xml:space="preserve"> de programme</w:t>
            </w:r>
            <w:r>
              <w:rPr>
                <w:sz w:val="24"/>
                <w:szCs w:val="24"/>
              </w:rPr>
              <w:t> </w:t>
            </w:r>
          </w:p>
        </w:tc>
        <w:tc>
          <w:tcPr>
            <w:tcW w:w="7224" w:type="dxa"/>
          </w:tcPr>
          <w:p w14:paraId="507A8DFF" w14:textId="17F9039D" w:rsidR="00645AE4" w:rsidRPr="00D10CD0" w:rsidRDefault="00D10CD0" w:rsidP="0025720B">
            <w:pPr>
              <w:jc w:val="both"/>
              <w:rPr>
                <w:bCs/>
                <w:sz w:val="24"/>
                <w:szCs w:val="24"/>
              </w:rPr>
            </w:pPr>
            <w:r w:rsidRPr="00D10CD0">
              <w:rPr>
                <w:bCs/>
                <w:sz w:val="24"/>
                <w:szCs w:val="24"/>
              </w:rPr>
              <w:t xml:space="preserve">Convention définie </w:t>
            </w:r>
            <w:r w:rsidR="00514FB1">
              <w:rPr>
                <w:bCs/>
                <w:sz w:val="24"/>
                <w:szCs w:val="24"/>
              </w:rPr>
              <w:t xml:space="preserve">à l’article </w:t>
            </w:r>
            <w:r w:rsidR="00563B3B">
              <w:rPr>
                <w:bCs/>
                <w:sz w:val="24"/>
                <w:szCs w:val="24"/>
              </w:rPr>
              <w:fldChar w:fldCharType="begin"/>
            </w:r>
            <w:r w:rsidR="00563B3B">
              <w:rPr>
                <w:bCs/>
                <w:sz w:val="24"/>
                <w:szCs w:val="24"/>
              </w:rPr>
              <w:instrText xml:space="preserve"> REF _Ref223546683 \r \h </w:instrText>
            </w:r>
            <w:r w:rsidR="00563B3B">
              <w:rPr>
                <w:bCs/>
                <w:sz w:val="24"/>
                <w:szCs w:val="24"/>
              </w:rPr>
            </w:r>
            <w:r w:rsidR="00563B3B">
              <w:rPr>
                <w:bCs/>
                <w:sz w:val="24"/>
                <w:szCs w:val="24"/>
              </w:rPr>
              <w:fldChar w:fldCharType="separate"/>
            </w:r>
            <w:r w:rsidR="00133ABE">
              <w:rPr>
                <w:bCs/>
                <w:sz w:val="24"/>
                <w:szCs w:val="24"/>
              </w:rPr>
              <w:t>4.5.2</w:t>
            </w:r>
            <w:r w:rsidR="00563B3B">
              <w:rPr>
                <w:bCs/>
                <w:sz w:val="24"/>
                <w:szCs w:val="24"/>
              </w:rPr>
              <w:fldChar w:fldCharType="end"/>
            </w:r>
            <w:r w:rsidR="00563B3B">
              <w:rPr>
                <w:bCs/>
                <w:sz w:val="24"/>
                <w:szCs w:val="24"/>
              </w:rPr>
              <w:t>.</w:t>
            </w:r>
          </w:p>
        </w:tc>
      </w:tr>
      <w:tr w:rsidR="00645AE4" w14:paraId="040A5F8F" w14:textId="77777777" w:rsidTr="003B51A6">
        <w:tc>
          <w:tcPr>
            <w:tcW w:w="1838" w:type="dxa"/>
          </w:tcPr>
          <w:p w14:paraId="706307B6" w14:textId="689B8A8B" w:rsidR="00645AE4" w:rsidRDefault="00645AE4">
            <w:pPr>
              <w:jc w:val="both"/>
              <w:rPr>
                <w:b/>
                <w:bCs/>
                <w:sz w:val="24"/>
                <w:szCs w:val="24"/>
              </w:rPr>
            </w:pPr>
            <w:r w:rsidRPr="00C20FC5">
              <w:rPr>
                <w:b/>
                <w:sz w:val="24"/>
                <w:szCs w:val="24"/>
              </w:rPr>
              <w:t xml:space="preserve">Date </w:t>
            </w:r>
            <w:r>
              <w:rPr>
                <w:b/>
                <w:sz w:val="24"/>
                <w:szCs w:val="24"/>
              </w:rPr>
              <w:t>Limite de   Candidature</w:t>
            </w:r>
          </w:p>
        </w:tc>
        <w:tc>
          <w:tcPr>
            <w:tcW w:w="7224" w:type="dxa"/>
          </w:tcPr>
          <w:p w14:paraId="222BC3FC" w14:textId="3E7D61D0" w:rsidR="00645AE4" w:rsidRDefault="00645AE4" w:rsidP="0025720B">
            <w:pPr>
              <w:jc w:val="both"/>
              <w:rPr>
                <w:b/>
                <w:bCs/>
                <w:sz w:val="24"/>
                <w:szCs w:val="24"/>
              </w:rPr>
            </w:pPr>
            <w:r>
              <w:rPr>
                <w:sz w:val="24"/>
                <w:szCs w:val="24"/>
              </w:rPr>
              <w:t xml:space="preserve">Date limite </w:t>
            </w:r>
            <w:r w:rsidR="0084555F">
              <w:rPr>
                <w:sz w:val="24"/>
                <w:szCs w:val="24"/>
              </w:rPr>
              <w:t xml:space="preserve">de réception </w:t>
            </w:r>
            <w:r>
              <w:rPr>
                <w:sz w:val="24"/>
                <w:szCs w:val="24"/>
              </w:rPr>
              <w:t>des candidatures définie à l</w:t>
            </w:r>
            <w:r w:rsidR="00563B3B">
              <w:rPr>
                <w:sz w:val="24"/>
                <w:szCs w:val="24"/>
              </w:rPr>
              <w:t>’</w:t>
            </w:r>
            <w:r>
              <w:rPr>
                <w:sz w:val="24"/>
                <w:szCs w:val="24"/>
              </w:rPr>
              <w:t>a</w:t>
            </w:r>
            <w:r w:rsidR="00563B3B">
              <w:rPr>
                <w:sz w:val="24"/>
                <w:szCs w:val="24"/>
              </w:rPr>
              <w:t>rticle</w:t>
            </w:r>
            <w:r>
              <w:rPr>
                <w:sz w:val="24"/>
                <w:szCs w:val="24"/>
              </w:rPr>
              <w:t xml:space="preserve"> </w:t>
            </w:r>
            <w:r w:rsidR="00563B3B">
              <w:rPr>
                <w:sz w:val="24"/>
                <w:szCs w:val="24"/>
              </w:rPr>
              <w:fldChar w:fldCharType="begin"/>
            </w:r>
            <w:r w:rsidR="00563B3B">
              <w:rPr>
                <w:sz w:val="24"/>
                <w:szCs w:val="24"/>
              </w:rPr>
              <w:instrText xml:space="preserve"> REF _Ref224119725 \r \h </w:instrText>
            </w:r>
            <w:r w:rsidR="00563B3B">
              <w:rPr>
                <w:sz w:val="24"/>
                <w:szCs w:val="24"/>
              </w:rPr>
            </w:r>
            <w:r w:rsidR="00563B3B">
              <w:rPr>
                <w:sz w:val="24"/>
                <w:szCs w:val="24"/>
              </w:rPr>
              <w:fldChar w:fldCharType="separate"/>
            </w:r>
            <w:r w:rsidR="00133ABE">
              <w:rPr>
                <w:sz w:val="24"/>
                <w:szCs w:val="24"/>
              </w:rPr>
              <w:t>6.1</w:t>
            </w:r>
            <w:r w:rsidR="00563B3B">
              <w:rPr>
                <w:sz w:val="24"/>
                <w:szCs w:val="24"/>
              </w:rPr>
              <w:fldChar w:fldCharType="end"/>
            </w:r>
            <w:r>
              <w:rPr>
                <w:sz w:val="24"/>
                <w:szCs w:val="24"/>
              </w:rPr>
              <w:t>.</w:t>
            </w:r>
          </w:p>
        </w:tc>
      </w:tr>
      <w:tr w:rsidR="00645AE4" w14:paraId="1208C12B" w14:textId="77777777" w:rsidTr="003B51A6">
        <w:tc>
          <w:tcPr>
            <w:tcW w:w="1838" w:type="dxa"/>
          </w:tcPr>
          <w:p w14:paraId="1D00AF97" w14:textId="6A58D7CF" w:rsidR="00645AE4" w:rsidRDefault="00645AE4" w:rsidP="00645AE4">
            <w:pPr>
              <w:jc w:val="both"/>
              <w:rPr>
                <w:b/>
                <w:bCs/>
                <w:sz w:val="24"/>
                <w:szCs w:val="24"/>
              </w:rPr>
            </w:pPr>
            <w:r>
              <w:rPr>
                <w:b/>
                <w:bCs/>
                <w:sz w:val="24"/>
                <w:szCs w:val="24"/>
              </w:rPr>
              <w:t>Délégataire(s)</w:t>
            </w:r>
          </w:p>
        </w:tc>
        <w:tc>
          <w:tcPr>
            <w:tcW w:w="7224" w:type="dxa"/>
          </w:tcPr>
          <w:p w14:paraId="3E5D0800" w14:textId="769A5289" w:rsidR="00645AE4" w:rsidRDefault="00645AE4" w:rsidP="00645AE4">
            <w:pPr>
              <w:jc w:val="both"/>
              <w:rPr>
                <w:b/>
                <w:bCs/>
                <w:sz w:val="24"/>
                <w:szCs w:val="24"/>
              </w:rPr>
            </w:pPr>
            <w:r w:rsidRPr="00264351">
              <w:rPr>
                <w:bCs/>
                <w:sz w:val="24"/>
                <w:szCs w:val="24"/>
              </w:rPr>
              <w:t xml:space="preserve">Toute personne </w:t>
            </w:r>
            <w:r>
              <w:rPr>
                <w:bCs/>
                <w:sz w:val="24"/>
                <w:szCs w:val="24"/>
              </w:rPr>
              <w:t xml:space="preserve">disposant d’une délégation validée par le ministre chargé de l’énergie </w:t>
            </w:r>
            <w:r w:rsidRPr="00E41E09">
              <w:rPr>
                <w:sz w:val="24"/>
                <w:szCs w:val="24"/>
              </w:rPr>
              <w:t>au titre de la 6</w:t>
            </w:r>
            <w:r w:rsidRPr="00E41E09">
              <w:rPr>
                <w:sz w:val="24"/>
                <w:szCs w:val="24"/>
                <w:vertAlign w:val="superscript"/>
              </w:rPr>
              <w:t>e</w:t>
            </w:r>
            <w:r w:rsidRPr="00E41E09">
              <w:rPr>
                <w:sz w:val="24"/>
                <w:szCs w:val="24"/>
              </w:rPr>
              <w:t xml:space="preserve"> période des CEE</w:t>
            </w:r>
            <w:r>
              <w:rPr>
                <w:sz w:val="24"/>
                <w:szCs w:val="24"/>
              </w:rPr>
              <w:t>,</w:t>
            </w:r>
            <w:r w:rsidRPr="00E41E09">
              <w:rPr>
                <w:sz w:val="24"/>
                <w:szCs w:val="24"/>
              </w:rPr>
              <w:t xml:space="preserve"> conformément aux dispositions de l’article R. 221-</w:t>
            </w:r>
            <w:r w:rsidR="0084555F">
              <w:rPr>
                <w:sz w:val="24"/>
                <w:szCs w:val="24"/>
              </w:rPr>
              <w:t>6</w:t>
            </w:r>
            <w:r w:rsidRPr="00E41E09">
              <w:rPr>
                <w:sz w:val="24"/>
                <w:szCs w:val="24"/>
              </w:rPr>
              <w:t xml:space="preserve"> du code de l’énergie</w:t>
            </w:r>
            <w:r>
              <w:rPr>
                <w:sz w:val="24"/>
                <w:szCs w:val="24"/>
              </w:rPr>
              <w:t>.</w:t>
            </w:r>
          </w:p>
        </w:tc>
      </w:tr>
      <w:tr w:rsidR="00645AE4" w14:paraId="6519FEDA" w14:textId="77777777" w:rsidTr="00EB54AC">
        <w:tc>
          <w:tcPr>
            <w:tcW w:w="1838" w:type="dxa"/>
          </w:tcPr>
          <w:p w14:paraId="35E4813A" w14:textId="31677A52" w:rsidR="00645AE4" w:rsidRDefault="00645AE4" w:rsidP="00645AE4">
            <w:pPr>
              <w:jc w:val="both"/>
              <w:rPr>
                <w:b/>
                <w:bCs/>
                <w:sz w:val="24"/>
                <w:szCs w:val="24"/>
              </w:rPr>
            </w:pPr>
            <w:r w:rsidRPr="00C20FC5">
              <w:rPr>
                <w:b/>
                <w:sz w:val="24"/>
                <w:szCs w:val="24"/>
              </w:rPr>
              <w:t>Désignation</w:t>
            </w:r>
            <w:r>
              <w:rPr>
                <w:sz w:val="24"/>
                <w:szCs w:val="24"/>
              </w:rPr>
              <w:t> </w:t>
            </w:r>
          </w:p>
        </w:tc>
        <w:tc>
          <w:tcPr>
            <w:tcW w:w="7224" w:type="dxa"/>
          </w:tcPr>
          <w:p w14:paraId="1A3E5A46" w14:textId="06EEB69E" w:rsidR="00645AE4" w:rsidRPr="00264351" w:rsidRDefault="00645AE4" w:rsidP="00645AE4">
            <w:pPr>
              <w:jc w:val="both"/>
              <w:rPr>
                <w:bCs/>
                <w:sz w:val="24"/>
                <w:szCs w:val="24"/>
              </w:rPr>
            </w:pPr>
            <w:r>
              <w:rPr>
                <w:sz w:val="24"/>
                <w:szCs w:val="24"/>
              </w:rPr>
              <w:t>Courrier par lequel le Porteur notifie à chaque Candidat le résultat de l’appel à financeurs.</w:t>
            </w:r>
          </w:p>
        </w:tc>
      </w:tr>
      <w:tr w:rsidR="006631B5" w14:paraId="632287CB" w14:textId="77777777" w:rsidTr="00EB54AC">
        <w:tc>
          <w:tcPr>
            <w:tcW w:w="1838" w:type="dxa"/>
          </w:tcPr>
          <w:p w14:paraId="46096217" w14:textId="46B4C373" w:rsidR="006631B5" w:rsidRPr="00C20FC5" w:rsidRDefault="006631B5" w:rsidP="006631B5">
            <w:pPr>
              <w:jc w:val="both"/>
              <w:rPr>
                <w:b/>
                <w:sz w:val="24"/>
                <w:szCs w:val="24"/>
              </w:rPr>
            </w:pPr>
            <w:r>
              <w:rPr>
                <w:b/>
                <w:sz w:val="24"/>
                <w:szCs w:val="24"/>
              </w:rPr>
              <w:t>DGEC</w:t>
            </w:r>
          </w:p>
        </w:tc>
        <w:tc>
          <w:tcPr>
            <w:tcW w:w="7224" w:type="dxa"/>
          </w:tcPr>
          <w:p w14:paraId="7104E06C" w14:textId="1FBADE28" w:rsidR="006631B5" w:rsidRDefault="006631B5" w:rsidP="006631B5">
            <w:pPr>
              <w:jc w:val="both"/>
              <w:rPr>
                <w:sz w:val="24"/>
                <w:szCs w:val="24"/>
              </w:rPr>
            </w:pPr>
            <w:r>
              <w:rPr>
                <w:sz w:val="24"/>
                <w:szCs w:val="24"/>
              </w:rPr>
              <w:t>Direction générale de l’énergie et du climat.</w:t>
            </w:r>
          </w:p>
        </w:tc>
      </w:tr>
      <w:tr w:rsidR="006631B5" w14:paraId="7A94B17E" w14:textId="77777777" w:rsidTr="00EB54AC">
        <w:tc>
          <w:tcPr>
            <w:tcW w:w="1838" w:type="dxa"/>
          </w:tcPr>
          <w:p w14:paraId="7A39AB16" w14:textId="1A5C9115" w:rsidR="006631B5" w:rsidRPr="00C20FC5" w:rsidRDefault="006631B5" w:rsidP="006631B5">
            <w:pPr>
              <w:jc w:val="both"/>
              <w:rPr>
                <w:b/>
                <w:sz w:val="24"/>
                <w:szCs w:val="24"/>
              </w:rPr>
            </w:pPr>
            <w:r w:rsidRPr="00A303AB">
              <w:rPr>
                <w:b/>
                <w:bCs/>
                <w:sz w:val="24"/>
                <w:szCs w:val="24"/>
              </w:rPr>
              <w:t>Financeur</w:t>
            </w:r>
            <w:r>
              <w:rPr>
                <w:b/>
                <w:bCs/>
                <w:sz w:val="24"/>
                <w:szCs w:val="24"/>
              </w:rPr>
              <w:t>, Petit Financeur ou Financeur OM</w:t>
            </w:r>
            <w:r w:rsidRPr="00A303AB">
              <w:rPr>
                <w:b/>
                <w:bCs/>
                <w:sz w:val="24"/>
                <w:szCs w:val="24"/>
              </w:rPr>
              <w:t xml:space="preserve"> </w:t>
            </w:r>
          </w:p>
        </w:tc>
        <w:tc>
          <w:tcPr>
            <w:tcW w:w="7224" w:type="dxa"/>
          </w:tcPr>
          <w:p w14:paraId="116569B3" w14:textId="035904C2" w:rsidR="006631B5" w:rsidRDefault="006631B5" w:rsidP="006631B5">
            <w:pPr>
              <w:jc w:val="both"/>
              <w:rPr>
                <w:sz w:val="24"/>
                <w:szCs w:val="24"/>
              </w:rPr>
            </w:pPr>
            <w:r>
              <w:rPr>
                <w:sz w:val="24"/>
                <w:szCs w:val="24"/>
              </w:rPr>
              <w:t xml:space="preserve">Candidat ayant été sélectionné à l’issu du présent AAF et </w:t>
            </w:r>
            <w:r w:rsidRPr="00556E81">
              <w:rPr>
                <w:sz w:val="24"/>
                <w:szCs w:val="24"/>
              </w:rPr>
              <w:t xml:space="preserve">apportant </w:t>
            </w:r>
            <w:r>
              <w:rPr>
                <w:sz w:val="24"/>
                <w:szCs w:val="24"/>
              </w:rPr>
              <w:t>une contribution</w:t>
            </w:r>
            <w:r w:rsidRPr="00556E81">
              <w:rPr>
                <w:sz w:val="24"/>
                <w:szCs w:val="24"/>
              </w:rPr>
              <w:t xml:space="preserve"> financi</w:t>
            </w:r>
            <w:r>
              <w:rPr>
                <w:sz w:val="24"/>
                <w:szCs w:val="24"/>
              </w:rPr>
              <w:t>ère</w:t>
            </w:r>
            <w:r w:rsidRPr="00556E81">
              <w:rPr>
                <w:sz w:val="24"/>
                <w:szCs w:val="24"/>
              </w:rPr>
              <w:t>,</w:t>
            </w:r>
            <w:r>
              <w:rPr>
                <w:sz w:val="24"/>
                <w:szCs w:val="24"/>
              </w:rPr>
              <w:t xml:space="preserve"> ouvrant droit à la délivrance de CEE selon le Tarif de référence et le Montant proposé</w:t>
            </w:r>
            <w:r w:rsidRPr="00556E81">
              <w:rPr>
                <w:sz w:val="24"/>
                <w:szCs w:val="24"/>
              </w:rPr>
              <w:t>.</w:t>
            </w:r>
            <w:r>
              <w:rPr>
                <w:sz w:val="24"/>
                <w:szCs w:val="24"/>
              </w:rPr>
              <w:t xml:space="preserve"> Pour un Petit Candidat sélectionné (respectivement Candidat OM), le terme consacré est Petit Financeur (respectivement Financeur OM)</w:t>
            </w:r>
          </w:p>
        </w:tc>
      </w:tr>
      <w:tr w:rsidR="006631B5" w14:paraId="21EB7ED6" w14:textId="77777777" w:rsidTr="00EB54AC">
        <w:tc>
          <w:tcPr>
            <w:tcW w:w="1838" w:type="dxa"/>
          </w:tcPr>
          <w:p w14:paraId="38F1CF75" w14:textId="2D4766FA" w:rsidR="006631B5" w:rsidRPr="007B2831" w:rsidRDefault="006631B5" w:rsidP="006631B5">
            <w:pPr>
              <w:jc w:val="both"/>
              <w:rPr>
                <w:bCs/>
                <w:sz w:val="24"/>
                <w:szCs w:val="24"/>
              </w:rPr>
            </w:pPr>
            <w:r w:rsidRPr="00EC5CE3">
              <w:rPr>
                <w:b/>
                <w:sz w:val="24"/>
                <w:szCs w:val="24"/>
              </w:rPr>
              <w:t>Montant</w:t>
            </w:r>
            <w:r>
              <w:rPr>
                <w:sz w:val="24"/>
                <w:szCs w:val="24"/>
              </w:rPr>
              <w:t xml:space="preserve"> ou </w:t>
            </w:r>
            <w:r w:rsidRPr="007B2831">
              <w:rPr>
                <w:b/>
                <w:sz w:val="24"/>
                <w:szCs w:val="24"/>
              </w:rPr>
              <w:t>Montant proposé</w:t>
            </w:r>
          </w:p>
        </w:tc>
        <w:tc>
          <w:tcPr>
            <w:tcW w:w="7224" w:type="dxa"/>
          </w:tcPr>
          <w:p w14:paraId="2FB08503" w14:textId="195D4ADB" w:rsidR="006631B5" w:rsidRPr="00264351" w:rsidRDefault="006631B5" w:rsidP="006631B5">
            <w:pPr>
              <w:jc w:val="both"/>
              <w:rPr>
                <w:bCs/>
                <w:sz w:val="24"/>
                <w:szCs w:val="24"/>
              </w:rPr>
            </w:pPr>
            <w:r>
              <w:rPr>
                <w:sz w:val="24"/>
                <w:szCs w:val="24"/>
              </w:rPr>
              <w:t>Contribution financière proposée par le Candidat dans son offre. Le montant est exprimé en euros (€).</w:t>
            </w:r>
          </w:p>
        </w:tc>
      </w:tr>
      <w:tr w:rsidR="006631B5" w14:paraId="027333F7" w14:textId="77777777" w:rsidTr="00EB54AC">
        <w:tc>
          <w:tcPr>
            <w:tcW w:w="1838" w:type="dxa"/>
          </w:tcPr>
          <w:p w14:paraId="34EBB9E2" w14:textId="3F4472C4" w:rsidR="006631B5" w:rsidRPr="00C20FC5" w:rsidRDefault="006631B5" w:rsidP="006631B5">
            <w:pPr>
              <w:jc w:val="both"/>
              <w:rPr>
                <w:b/>
                <w:sz w:val="24"/>
                <w:szCs w:val="24"/>
              </w:rPr>
            </w:pPr>
            <w:r w:rsidRPr="00A303AB">
              <w:rPr>
                <w:b/>
                <w:bCs/>
                <w:sz w:val="24"/>
                <w:szCs w:val="24"/>
              </w:rPr>
              <w:t>Obligé</w:t>
            </w:r>
          </w:p>
        </w:tc>
        <w:tc>
          <w:tcPr>
            <w:tcW w:w="7224" w:type="dxa"/>
          </w:tcPr>
          <w:p w14:paraId="5246D556" w14:textId="3FF39A33" w:rsidR="006631B5" w:rsidRDefault="006631B5" w:rsidP="006631B5">
            <w:pPr>
              <w:jc w:val="both"/>
              <w:rPr>
                <w:sz w:val="24"/>
                <w:szCs w:val="24"/>
              </w:rPr>
            </w:pPr>
            <w:r w:rsidRPr="00556E81">
              <w:rPr>
                <w:sz w:val="24"/>
                <w:szCs w:val="24"/>
              </w:rPr>
              <w:t xml:space="preserve">Acteur soumis à des obligations légales </w:t>
            </w:r>
            <w:r>
              <w:rPr>
                <w:sz w:val="24"/>
                <w:szCs w:val="24"/>
              </w:rPr>
              <w:t xml:space="preserve">d’économies d’énergie en application de </w:t>
            </w:r>
            <w:r w:rsidRPr="00481BEE">
              <w:rPr>
                <w:sz w:val="24"/>
                <w:szCs w:val="24"/>
              </w:rPr>
              <w:t>l’article L</w:t>
            </w:r>
            <w:r>
              <w:rPr>
                <w:sz w:val="24"/>
                <w:szCs w:val="24"/>
              </w:rPr>
              <w:t>. </w:t>
            </w:r>
            <w:r w:rsidRPr="00481BEE">
              <w:rPr>
                <w:sz w:val="24"/>
                <w:szCs w:val="24"/>
              </w:rPr>
              <w:t>221-1</w:t>
            </w:r>
            <w:r>
              <w:rPr>
                <w:sz w:val="24"/>
                <w:szCs w:val="24"/>
              </w:rPr>
              <w:t xml:space="preserve"> du code de l’énergie.</w:t>
            </w:r>
          </w:p>
        </w:tc>
      </w:tr>
      <w:tr w:rsidR="006631B5" w14:paraId="573D4234" w14:textId="77777777" w:rsidTr="00EB54AC">
        <w:tc>
          <w:tcPr>
            <w:tcW w:w="1838" w:type="dxa"/>
          </w:tcPr>
          <w:p w14:paraId="32C5FD20" w14:textId="4DAA11D8" w:rsidR="006631B5" w:rsidRPr="00A303AB" w:rsidRDefault="006631B5" w:rsidP="006631B5">
            <w:pPr>
              <w:jc w:val="both"/>
              <w:rPr>
                <w:b/>
                <w:bCs/>
                <w:sz w:val="24"/>
                <w:szCs w:val="24"/>
              </w:rPr>
            </w:pPr>
            <w:r w:rsidRPr="00A303AB">
              <w:rPr>
                <w:b/>
                <w:bCs/>
                <w:sz w:val="24"/>
                <w:szCs w:val="24"/>
              </w:rPr>
              <w:t xml:space="preserve">Petit </w:t>
            </w:r>
            <w:r>
              <w:rPr>
                <w:b/>
                <w:bCs/>
                <w:sz w:val="24"/>
                <w:szCs w:val="24"/>
              </w:rPr>
              <w:t xml:space="preserve">Candidat </w:t>
            </w:r>
          </w:p>
        </w:tc>
        <w:tc>
          <w:tcPr>
            <w:tcW w:w="7224" w:type="dxa"/>
          </w:tcPr>
          <w:p w14:paraId="708C73A4" w14:textId="047E68BB" w:rsidR="006631B5" w:rsidRPr="00556E81" w:rsidRDefault="006631B5" w:rsidP="00797AF6">
            <w:pPr>
              <w:jc w:val="both"/>
              <w:rPr>
                <w:sz w:val="24"/>
                <w:szCs w:val="24"/>
              </w:rPr>
            </w:pPr>
            <w:r>
              <w:rPr>
                <w:sz w:val="24"/>
                <w:szCs w:val="24"/>
              </w:rPr>
              <w:t>Candidat Obligé metteur à la consommation</w:t>
            </w:r>
            <w:r w:rsidRPr="008A1A21">
              <w:rPr>
                <w:sz w:val="24"/>
                <w:szCs w:val="24"/>
              </w:rPr>
              <w:t xml:space="preserve"> </w:t>
            </w:r>
            <w:r>
              <w:rPr>
                <w:sz w:val="24"/>
                <w:szCs w:val="24"/>
                <w:u w:val="single"/>
              </w:rPr>
              <w:t xml:space="preserve">uniquement </w:t>
            </w:r>
            <w:r w:rsidRPr="003B51A6">
              <w:rPr>
                <w:sz w:val="24"/>
                <w:szCs w:val="24"/>
                <w:u w:val="single"/>
              </w:rPr>
              <w:t>de carburant</w:t>
            </w:r>
            <w:r>
              <w:rPr>
                <w:sz w:val="24"/>
                <w:szCs w:val="24"/>
                <w:u w:val="single"/>
              </w:rPr>
              <w:t>s</w:t>
            </w:r>
            <w:r w:rsidRPr="003B51A6">
              <w:rPr>
                <w:sz w:val="24"/>
                <w:szCs w:val="24"/>
                <w:u w:val="single"/>
              </w:rPr>
              <w:t xml:space="preserve"> hors GPL </w:t>
            </w:r>
            <w:r>
              <w:rPr>
                <w:sz w:val="24"/>
                <w:szCs w:val="24"/>
                <w:u w:val="single"/>
              </w:rPr>
              <w:t>et/</w:t>
            </w:r>
            <w:r w:rsidRPr="003B51A6">
              <w:rPr>
                <w:sz w:val="24"/>
                <w:szCs w:val="24"/>
                <w:u w:val="single"/>
              </w:rPr>
              <w:t>ou de fioul</w:t>
            </w:r>
            <w:r>
              <w:rPr>
                <w:sz w:val="24"/>
                <w:szCs w:val="24"/>
              </w:rPr>
              <w:t xml:space="preserve"> (parmi les énergies mentionnées à l’article R. 221-2 du code de l’énergie) </w:t>
            </w:r>
            <w:r w:rsidRPr="00C32335">
              <w:rPr>
                <w:sz w:val="24"/>
                <w:szCs w:val="24"/>
              </w:rPr>
              <w:t>dont l’obligation totale</w:t>
            </w:r>
            <w:r>
              <w:rPr>
                <w:sz w:val="24"/>
                <w:szCs w:val="24"/>
              </w:rPr>
              <w:t xml:space="preserve"> prévisionnelle sur la 6</w:t>
            </w:r>
            <w:r w:rsidRPr="001F4537">
              <w:rPr>
                <w:sz w:val="24"/>
                <w:szCs w:val="24"/>
                <w:vertAlign w:val="superscript"/>
              </w:rPr>
              <w:t>e</w:t>
            </w:r>
            <w:r>
              <w:rPr>
                <w:sz w:val="24"/>
                <w:szCs w:val="24"/>
              </w:rPr>
              <w:t xml:space="preserve"> période des CEE, </w:t>
            </w:r>
            <w:r w:rsidR="00797AF6">
              <w:rPr>
                <w:sz w:val="24"/>
                <w:szCs w:val="24"/>
              </w:rPr>
              <w:t xml:space="preserve">incluant les </w:t>
            </w:r>
            <w:r>
              <w:rPr>
                <w:sz w:val="24"/>
                <w:szCs w:val="24"/>
              </w:rPr>
              <w:t>volumes délégués, est inférieure au</w:t>
            </w:r>
            <w:r w:rsidRPr="00C32335">
              <w:rPr>
                <w:sz w:val="24"/>
                <w:szCs w:val="24"/>
              </w:rPr>
              <w:t xml:space="preserve"> </w:t>
            </w:r>
            <w:r>
              <w:rPr>
                <w:sz w:val="24"/>
                <w:szCs w:val="24"/>
              </w:rPr>
              <w:t>seuil</w:t>
            </w:r>
            <w:r w:rsidRPr="00C32335">
              <w:rPr>
                <w:sz w:val="24"/>
                <w:szCs w:val="24"/>
              </w:rPr>
              <w:t xml:space="preserve"> fixé</w:t>
            </w:r>
            <w:r w:rsidRPr="00C32335" w:rsidDel="00C32335">
              <w:rPr>
                <w:sz w:val="24"/>
                <w:szCs w:val="24"/>
              </w:rPr>
              <w:t xml:space="preserve"> </w:t>
            </w:r>
            <w:r>
              <w:rPr>
                <w:sz w:val="24"/>
                <w:szCs w:val="24"/>
              </w:rPr>
              <w:t xml:space="preserve">à la section </w:t>
            </w:r>
            <w:r>
              <w:rPr>
                <w:sz w:val="24"/>
                <w:szCs w:val="24"/>
              </w:rPr>
              <w:fldChar w:fldCharType="begin"/>
            </w:r>
            <w:r>
              <w:rPr>
                <w:sz w:val="24"/>
                <w:szCs w:val="24"/>
              </w:rPr>
              <w:instrText xml:space="preserve"> REF _Ref224113142 \r \h </w:instrText>
            </w:r>
            <w:r>
              <w:rPr>
                <w:sz w:val="24"/>
                <w:szCs w:val="24"/>
              </w:rPr>
            </w:r>
            <w:r>
              <w:rPr>
                <w:sz w:val="24"/>
                <w:szCs w:val="24"/>
              </w:rPr>
              <w:fldChar w:fldCharType="separate"/>
            </w:r>
            <w:r w:rsidR="00133ABE">
              <w:rPr>
                <w:sz w:val="24"/>
                <w:szCs w:val="24"/>
              </w:rPr>
              <w:t>3</w:t>
            </w:r>
            <w:r>
              <w:rPr>
                <w:sz w:val="24"/>
                <w:szCs w:val="24"/>
              </w:rPr>
              <w:fldChar w:fldCharType="end"/>
            </w:r>
            <w:r>
              <w:rPr>
                <w:sz w:val="24"/>
                <w:szCs w:val="24"/>
              </w:rPr>
              <w:t>.</w:t>
            </w:r>
          </w:p>
        </w:tc>
      </w:tr>
      <w:tr w:rsidR="006631B5" w14:paraId="0DD666B8" w14:textId="77777777" w:rsidTr="00EB54AC">
        <w:tc>
          <w:tcPr>
            <w:tcW w:w="1838" w:type="dxa"/>
          </w:tcPr>
          <w:p w14:paraId="55FA0275" w14:textId="7F09938A" w:rsidR="006631B5" w:rsidRDefault="006631B5" w:rsidP="006631B5">
            <w:pPr>
              <w:jc w:val="both"/>
              <w:rPr>
                <w:b/>
                <w:bCs/>
                <w:sz w:val="24"/>
                <w:szCs w:val="24"/>
              </w:rPr>
            </w:pPr>
            <w:r w:rsidRPr="00C20FC5">
              <w:rPr>
                <w:b/>
                <w:sz w:val="24"/>
                <w:szCs w:val="24"/>
              </w:rPr>
              <w:t>PNCEE</w:t>
            </w:r>
            <w:r>
              <w:rPr>
                <w:sz w:val="24"/>
                <w:szCs w:val="24"/>
              </w:rPr>
              <w:t> </w:t>
            </w:r>
          </w:p>
        </w:tc>
        <w:tc>
          <w:tcPr>
            <w:tcW w:w="7224" w:type="dxa"/>
          </w:tcPr>
          <w:p w14:paraId="733D32E5" w14:textId="16F5C41A" w:rsidR="006631B5" w:rsidRPr="00264351" w:rsidRDefault="006631B5" w:rsidP="006631B5">
            <w:pPr>
              <w:jc w:val="both"/>
              <w:rPr>
                <w:bCs/>
                <w:sz w:val="24"/>
                <w:szCs w:val="24"/>
              </w:rPr>
            </w:pPr>
            <w:r>
              <w:rPr>
                <w:sz w:val="24"/>
                <w:szCs w:val="24"/>
              </w:rPr>
              <w:t>Pôle national des certificats d’économies d’énergie.</w:t>
            </w:r>
          </w:p>
        </w:tc>
      </w:tr>
      <w:tr w:rsidR="006631B5" w14:paraId="4BF674E7" w14:textId="77777777" w:rsidTr="00EB54AC">
        <w:tc>
          <w:tcPr>
            <w:tcW w:w="1838" w:type="dxa"/>
          </w:tcPr>
          <w:p w14:paraId="153EED9C" w14:textId="5CCE26C7" w:rsidR="006631B5" w:rsidRDefault="006631B5" w:rsidP="006631B5">
            <w:pPr>
              <w:jc w:val="both"/>
              <w:rPr>
                <w:b/>
                <w:bCs/>
                <w:sz w:val="24"/>
                <w:szCs w:val="24"/>
              </w:rPr>
            </w:pPr>
            <w:r>
              <w:rPr>
                <w:b/>
                <w:bCs/>
                <w:sz w:val="24"/>
                <w:szCs w:val="24"/>
              </w:rPr>
              <w:t>Porteur</w:t>
            </w:r>
          </w:p>
        </w:tc>
        <w:tc>
          <w:tcPr>
            <w:tcW w:w="7224" w:type="dxa"/>
          </w:tcPr>
          <w:p w14:paraId="2A2E4414" w14:textId="39437CDE" w:rsidR="006631B5" w:rsidRPr="00264351" w:rsidRDefault="006631B5" w:rsidP="006631B5">
            <w:pPr>
              <w:jc w:val="both"/>
              <w:rPr>
                <w:bCs/>
                <w:sz w:val="24"/>
                <w:szCs w:val="24"/>
              </w:rPr>
            </w:pPr>
            <w:r w:rsidRPr="00556E81">
              <w:rPr>
                <w:sz w:val="24"/>
                <w:szCs w:val="24"/>
              </w:rPr>
              <w:t xml:space="preserve">Entité responsable </w:t>
            </w:r>
            <w:r>
              <w:rPr>
                <w:sz w:val="24"/>
                <w:szCs w:val="24"/>
              </w:rPr>
              <w:t xml:space="preserve">du portage et </w:t>
            </w:r>
            <w:r w:rsidRPr="00556E81">
              <w:rPr>
                <w:sz w:val="24"/>
                <w:szCs w:val="24"/>
              </w:rPr>
              <w:t>de la mise en œuvre du programme</w:t>
            </w:r>
            <w:r>
              <w:rPr>
                <w:sz w:val="24"/>
                <w:szCs w:val="24"/>
              </w:rPr>
              <w:t xml:space="preserve"> CEE et interlocuteur principal de l’Etat dans la gestion de celui-ci</w:t>
            </w:r>
            <w:r w:rsidRPr="00556E81">
              <w:rPr>
                <w:sz w:val="24"/>
                <w:szCs w:val="24"/>
              </w:rPr>
              <w:t>.</w:t>
            </w:r>
            <w:r>
              <w:rPr>
                <w:sz w:val="24"/>
                <w:szCs w:val="24"/>
              </w:rPr>
              <w:t xml:space="preserve"> Il peut recevoir directement les fonds des financeurs du programme.</w:t>
            </w:r>
          </w:p>
        </w:tc>
      </w:tr>
      <w:tr w:rsidR="006631B5" w14:paraId="259FB9CF" w14:textId="77777777" w:rsidTr="00EB54AC">
        <w:tc>
          <w:tcPr>
            <w:tcW w:w="1838" w:type="dxa"/>
          </w:tcPr>
          <w:p w14:paraId="4BBA7597" w14:textId="0DD00C31" w:rsidR="006631B5" w:rsidRDefault="006631B5" w:rsidP="006631B5">
            <w:pPr>
              <w:jc w:val="both"/>
              <w:rPr>
                <w:b/>
                <w:bCs/>
                <w:sz w:val="24"/>
                <w:szCs w:val="24"/>
              </w:rPr>
            </w:pPr>
            <w:r w:rsidRPr="00A303AB">
              <w:rPr>
                <w:b/>
                <w:bCs/>
                <w:sz w:val="24"/>
                <w:szCs w:val="24"/>
              </w:rPr>
              <w:t>Porteur</w:t>
            </w:r>
            <w:r>
              <w:rPr>
                <w:b/>
                <w:bCs/>
                <w:sz w:val="24"/>
                <w:szCs w:val="24"/>
              </w:rPr>
              <w:t xml:space="preserve"> </w:t>
            </w:r>
            <w:r w:rsidRPr="00A303AB">
              <w:rPr>
                <w:b/>
                <w:bCs/>
                <w:sz w:val="24"/>
                <w:szCs w:val="24"/>
              </w:rPr>
              <w:t>associé</w:t>
            </w:r>
            <w:r>
              <w:rPr>
                <w:sz w:val="24"/>
                <w:szCs w:val="24"/>
              </w:rPr>
              <w:t> </w:t>
            </w:r>
            <w:r w:rsidRPr="003B51A6">
              <w:rPr>
                <w:sz w:val="24"/>
                <w:szCs w:val="24"/>
              </w:rPr>
              <w:t>ou</w:t>
            </w:r>
            <w:r>
              <w:rPr>
                <w:b/>
                <w:sz w:val="24"/>
                <w:szCs w:val="24"/>
              </w:rPr>
              <w:t xml:space="preserve"> </w:t>
            </w:r>
            <w:proofErr w:type="spellStart"/>
            <w:r>
              <w:rPr>
                <w:b/>
                <w:sz w:val="24"/>
                <w:szCs w:val="24"/>
              </w:rPr>
              <w:t>Co-porteur</w:t>
            </w:r>
            <w:proofErr w:type="spellEnd"/>
          </w:p>
        </w:tc>
        <w:tc>
          <w:tcPr>
            <w:tcW w:w="7224" w:type="dxa"/>
          </w:tcPr>
          <w:p w14:paraId="4B3E0702" w14:textId="017064F5" w:rsidR="006631B5" w:rsidRPr="00264351" w:rsidRDefault="006631B5" w:rsidP="006631B5">
            <w:pPr>
              <w:jc w:val="both"/>
              <w:rPr>
                <w:bCs/>
                <w:sz w:val="24"/>
                <w:szCs w:val="24"/>
              </w:rPr>
            </w:pPr>
            <w:r w:rsidRPr="00556E81">
              <w:rPr>
                <w:sz w:val="24"/>
                <w:szCs w:val="24"/>
              </w:rPr>
              <w:t>Entité responsable de la mise en œuvre du programme</w:t>
            </w:r>
            <w:r>
              <w:rPr>
                <w:sz w:val="24"/>
                <w:szCs w:val="24"/>
              </w:rPr>
              <w:t xml:space="preserve"> CEE aux côtés du Porteur. Le Porteur associé peut recevoir directement les fonds des financeurs</w:t>
            </w:r>
            <w:r w:rsidRPr="00556E81">
              <w:rPr>
                <w:sz w:val="24"/>
                <w:szCs w:val="24"/>
              </w:rPr>
              <w:t>.</w:t>
            </w:r>
          </w:p>
        </w:tc>
      </w:tr>
      <w:tr w:rsidR="006631B5" w14:paraId="37C8BE2F" w14:textId="77777777" w:rsidTr="00EB54AC">
        <w:tc>
          <w:tcPr>
            <w:tcW w:w="1838" w:type="dxa"/>
          </w:tcPr>
          <w:p w14:paraId="693AB37F" w14:textId="7C147300" w:rsidR="006631B5" w:rsidRDefault="006631B5" w:rsidP="006631B5">
            <w:pPr>
              <w:jc w:val="both"/>
              <w:rPr>
                <w:b/>
                <w:bCs/>
                <w:sz w:val="24"/>
                <w:szCs w:val="24"/>
              </w:rPr>
            </w:pPr>
            <w:r w:rsidRPr="00EC5CE3">
              <w:rPr>
                <w:b/>
                <w:sz w:val="24"/>
                <w:szCs w:val="24"/>
              </w:rPr>
              <w:t>Prix</w:t>
            </w:r>
            <w:r>
              <w:rPr>
                <w:sz w:val="24"/>
                <w:szCs w:val="24"/>
              </w:rPr>
              <w:t> </w:t>
            </w:r>
          </w:p>
        </w:tc>
        <w:tc>
          <w:tcPr>
            <w:tcW w:w="7224" w:type="dxa"/>
          </w:tcPr>
          <w:p w14:paraId="0C050620" w14:textId="6F43E86F" w:rsidR="006631B5" w:rsidRPr="00264351" w:rsidRDefault="006631B5" w:rsidP="006631B5">
            <w:pPr>
              <w:jc w:val="both"/>
              <w:rPr>
                <w:bCs/>
                <w:sz w:val="24"/>
                <w:szCs w:val="24"/>
              </w:rPr>
            </w:pPr>
            <w:r>
              <w:rPr>
                <w:sz w:val="24"/>
                <w:szCs w:val="24"/>
              </w:rPr>
              <w:t>Prix unitaire de conversion du Montant en volume de CEE proposé par le Candidat dans son offre. Il est exprimé en €/</w:t>
            </w:r>
            <w:proofErr w:type="spellStart"/>
            <w:r>
              <w:rPr>
                <w:sz w:val="24"/>
                <w:szCs w:val="24"/>
              </w:rPr>
              <w:t>MWhc</w:t>
            </w:r>
            <w:proofErr w:type="spellEnd"/>
            <w:r>
              <w:rPr>
                <w:sz w:val="24"/>
                <w:szCs w:val="24"/>
              </w:rPr>
              <w:t>, avec</w:t>
            </w:r>
            <w:r w:rsidRPr="00830C9A">
              <w:rPr>
                <w:sz w:val="24"/>
                <w:szCs w:val="24"/>
              </w:rPr>
              <w:t>, deux</w:t>
            </w:r>
            <w:r>
              <w:rPr>
                <w:sz w:val="24"/>
                <w:szCs w:val="24"/>
              </w:rPr>
              <w:t xml:space="preserve"> </w:t>
            </w:r>
            <w:r w:rsidRPr="00830C9A">
              <w:rPr>
                <w:sz w:val="24"/>
                <w:szCs w:val="24"/>
              </w:rPr>
              <w:t>décimales</w:t>
            </w:r>
            <w:r>
              <w:rPr>
                <w:sz w:val="24"/>
                <w:szCs w:val="24"/>
              </w:rPr>
              <w:t>.</w:t>
            </w:r>
          </w:p>
        </w:tc>
      </w:tr>
      <w:tr w:rsidR="006631B5" w14:paraId="56FDCF13" w14:textId="77777777" w:rsidTr="00EB54AC">
        <w:tc>
          <w:tcPr>
            <w:tcW w:w="1838" w:type="dxa"/>
          </w:tcPr>
          <w:p w14:paraId="229747D1" w14:textId="189D9058" w:rsidR="006631B5" w:rsidRPr="00A303AB" w:rsidRDefault="006631B5" w:rsidP="006631B5">
            <w:pPr>
              <w:jc w:val="both"/>
              <w:rPr>
                <w:b/>
                <w:bCs/>
                <w:sz w:val="24"/>
                <w:szCs w:val="24"/>
              </w:rPr>
            </w:pPr>
            <w:r>
              <w:rPr>
                <w:b/>
                <w:sz w:val="24"/>
                <w:szCs w:val="24"/>
              </w:rPr>
              <w:t>Sixième période ou P6, ou la Période</w:t>
            </w:r>
          </w:p>
        </w:tc>
        <w:tc>
          <w:tcPr>
            <w:tcW w:w="7224" w:type="dxa"/>
          </w:tcPr>
          <w:p w14:paraId="20AAE41C" w14:textId="6FB745A6" w:rsidR="006631B5" w:rsidRDefault="006631B5" w:rsidP="006631B5">
            <w:pPr>
              <w:jc w:val="both"/>
              <w:rPr>
                <w:sz w:val="24"/>
                <w:szCs w:val="24"/>
              </w:rPr>
            </w:pPr>
            <w:r>
              <w:rPr>
                <w:sz w:val="24"/>
                <w:szCs w:val="24"/>
              </w:rPr>
              <w:t>Sixième période du dispositif des CEE définie à l’article R. 221-1 du code de l’énergie.</w:t>
            </w:r>
          </w:p>
        </w:tc>
      </w:tr>
      <w:tr w:rsidR="006631B5" w14:paraId="683E2B75" w14:textId="77777777" w:rsidTr="00EB54AC">
        <w:tc>
          <w:tcPr>
            <w:tcW w:w="1838" w:type="dxa"/>
          </w:tcPr>
          <w:p w14:paraId="335AE123" w14:textId="7ABD08F1" w:rsidR="006631B5" w:rsidRPr="00A303AB" w:rsidRDefault="006631B5" w:rsidP="006631B5">
            <w:pPr>
              <w:jc w:val="both"/>
              <w:rPr>
                <w:b/>
                <w:bCs/>
                <w:sz w:val="24"/>
                <w:szCs w:val="24"/>
              </w:rPr>
            </w:pPr>
            <w:r w:rsidRPr="00481BEE">
              <w:rPr>
                <w:b/>
                <w:sz w:val="24"/>
                <w:szCs w:val="24"/>
              </w:rPr>
              <w:t>Tarif de référence</w:t>
            </w:r>
            <w:r>
              <w:rPr>
                <w:sz w:val="24"/>
                <w:szCs w:val="24"/>
              </w:rPr>
              <w:t> </w:t>
            </w:r>
          </w:p>
        </w:tc>
        <w:tc>
          <w:tcPr>
            <w:tcW w:w="7224" w:type="dxa"/>
          </w:tcPr>
          <w:p w14:paraId="407BCB97" w14:textId="05670608" w:rsidR="006631B5" w:rsidRPr="00556E81" w:rsidRDefault="006631B5" w:rsidP="006631B5">
            <w:pPr>
              <w:jc w:val="both"/>
              <w:rPr>
                <w:sz w:val="24"/>
                <w:szCs w:val="24"/>
              </w:rPr>
            </w:pPr>
            <w:r>
              <w:rPr>
                <w:bCs/>
                <w:sz w:val="24"/>
                <w:szCs w:val="24"/>
              </w:rPr>
              <w:t>Tarif retenu pour un Financeur à l’issue de la procédure d’instruction et inscrit à la Convention du programme. Il est exprimé en €/</w:t>
            </w:r>
            <w:proofErr w:type="spellStart"/>
            <w:r>
              <w:rPr>
                <w:bCs/>
                <w:sz w:val="24"/>
                <w:szCs w:val="24"/>
              </w:rPr>
              <w:t>MWhc</w:t>
            </w:r>
            <w:proofErr w:type="spellEnd"/>
            <w:r>
              <w:rPr>
                <w:bCs/>
                <w:sz w:val="24"/>
                <w:szCs w:val="24"/>
              </w:rPr>
              <w:t>, deux décimales.</w:t>
            </w:r>
          </w:p>
        </w:tc>
      </w:tr>
    </w:tbl>
    <w:p w14:paraId="3DD32CDD" w14:textId="77777777" w:rsidR="00EB54AC" w:rsidRDefault="00EB54AC">
      <w:pPr>
        <w:jc w:val="both"/>
        <w:rPr>
          <w:b/>
          <w:bCs/>
          <w:sz w:val="24"/>
          <w:szCs w:val="24"/>
        </w:rPr>
      </w:pPr>
    </w:p>
    <w:p w14:paraId="63FEBD98" w14:textId="488E761B" w:rsidR="002A30F0" w:rsidRDefault="00EB54AC" w:rsidP="00914270">
      <w:pPr>
        <w:jc w:val="both"/>
        <w:rPr>
          <w:b/>
          <w:bCs/>
          <w:sz w:val="24"/>
          <w:szCs w:val="24"/>
        </w:rPr>
      </w:pPr>
      <w:r>
        <w:rPr>
          <w:b/>
          <w:bCs/>
          <w:sz w:val="24"/>
          <w:szCs w:val="24"/>
        </w:rPr>
        <w:t xml:space="preserve"> </w:t>
      </w:r>
    </w:p>
    <w:p w14:paraId="2B156A36" w14:textId="77777777" w:rsidR="002A30F0" w:rsidRDefault="002A30F0">
      <w:pPr>
        <w:rPr>
          <w:b/>
          <w:bCs/>
          <w:sz w:val="24"/>
          <w:szCs w:val="24"/>
        </w:rPr>
      </w:pPr>
      <w:r>
        <w:rPr>
          <w:b/>
          <w:bCs/>
          <w:sz w:val="24"/>
          <w:szCs w:val="24"/>
        </w:rPr>
        <w:br w:type="page"/>
      </w:r>
    </w:p>
    <w:p w14:paraId="4A561BC4" w14:textId="50397BAB" w:rsidR="007502A9" w:rsidRDefault="00FD4916" w:rsidP="00811DDB">
      <w:pPr>
        <w:pStyle w:val="Titre1"/>
      </w:pPr>
      <w:bookmarkStart w:id="4" w:name="_Ref224113142"/>
      <w:r>
        <w:t>Caractéristiques de l’</w:t>
      </w:r>
      <w:r w:rsidR="00E902E1">
        <w:t>A</w:t>
      </w:r>
      <w:r>
        <w:t>ppel à financeur</w:t>
      </w:r>
      <w:r w:rsidR="00AD1142">
        <w:t>s</w:t>
      </w:r>
      <w:bookmarkEnd w:id="4"/>
    </w:p>
    <w:p w14:paraId="3D68CD7B" w14:textId="02081885" w:rsidR="00377F35" w:rsidRDefault="00377F35" w:rsidP="001C564F">
      <w:pPr>
        <w:jc w:val="both"/>
        <w:rPr>
          <w:b/>
          <w:bCs/>
        </w:rPr>
      </w:pPr>
      <w:r w:rsidRPr="00377F35">
        <w:rPr>
          <w:b/>
          <w:bCs/>
        </w:rPr>
        <w:t>Budget du Programme</w:t>
      </w:r>
      <w:r>
        <w:rPr>
          <w:b/>
          <w:bCs/>
        </w:rPr>
        <w:t xml:space="preserve"> : </w:t>
      </w:r>
      <w:r w:rsidR="00846B1C">
        <w:t>390 millions d’euros</w:t>
      </w:r>
      <w:r w:rsidRPr="003B51A6">
        <w:t xml:space="preserve"> </w:t>
      </w:r>
      <w:r w:rsidR="00846B1C">
        <w:t>(</w:t>
      </w:r>
      <w:r w:rsidRPr="003B51A6">
        <w:t>€</w:t>
      </w:r>
      <w:r w:rsidR="00846B1C">
        <w:t>)</w:t>
      </w:r>
      <w:r w:rsidRPr="003B51A6">
        <w:t xml:space="preserve"> HT.</w:t>
      </w:r>
    </w:p>
    <w:p w14:paraId="4F9E7633" w14:textId="168DD6B3" w:rsidR="00680EFA" w:rsidRPr="003B51A6" w:rsidRDefault="00680EFA" w:rsidP="001C564F">
      <w:pPr>
        <w:jc w:val="both"/>
        <w:rPr>
          <w:b/>
          <w:bCs/>
        </w:rPr>
      </w:pPr>
      <w:r w:rsidRPr="003B51A6">
        <w:rPr>
          <w:b/>
          <w:bCs/>
        </w:rPr>
        <w:t xml:space="preserve">CEE générés : </w:t>
      </w:r>
      <w:r w:rsidR="00846B1C" w:rsidRPr="00442E48">
        <w:rPr>
          <w:bCs/>
        </w:rPr>
        <w:t>CEE Précarité</w:t>
      </w:r>
      <w:r w:rsidR="00DE6168">
        <w:rPr>
          <w:bCs/>
        </w:rPr>
        <w:t xml:space="preserve"> énergétique</w:t>
      </w:r>
    </w:p>
    <w:p w14:paraId="7681B331" w14:textId="77777777" w:rsidR="00985AEF" w:rsidRDefault="00832685" w:rsidP="001C564F">
      <w:pPr>
        <w:jc w:val="both"/>
      </w:pPr>
      <w:r w:rsidRPr="003B51A6">
        <w:rPr>
          <w:b/>
        </w:rPr>
        <w:t xml:space="preserve">Seuil </w:t>
      </w:r>
      <w:r w:rsidR="00FC7664" w:rsidRPr="003B51A6">
        <w:rPr>
          <w:b/>
        </w:rPr>
        <w:t>Petits Candidats</w:t>
      </w:r>
      <w:r w:rsidRPr="003B51A6">
        <w:t xml:space="preserve"> : </w:t>
      </w:r>
      <w:r w:rsidR="00680EFA" w:rsidRPr="003B51A6">
        <w:t xml:space="preserve">obligation </w:t>
      </w:r>
      <w:r w:rsidR="00FC7664" w:rsidRPr="006208A2">
        <w:t xml:space="preserve">prévisionnelle </w:t>
      </w:r>
      <w:r w:rsidR="00680EFA" w:rsidRPr="003B51A6">
        <w:t xml:space="preserve">totale de 100 </w:t>
      </w:r>
      <w:proofErr w:type="spellStart"/>
      <w:r w:rsidR="00680EFA" w:rsidRPr="003B51A6">
        <w:t>GWhc</w:t>
      </w:r>
      <w:proofErr w:type="spellEnd"/>
      <w:r w:rsidR="00680EFA" w:rsidRPr="003B51A6">
        <w:t xml:space="preserve"> sur la P6</w:t>
      </w:r>
    </w:p>
    <w:p w14:paraId="3A5394A5" w14:textId="6F5851AF" w:rsidR="00832685" w:rsidRPr="00A83CEA" w:rsidRDefault="00985AEF" w:rsidP="001C564F">
      <w:pPr>
        <w:jc w:val="both"/>
        <w:rPr>
          <w:b/>
        </w:rPr>
      </w:pPr>
      <w:r w:rsidRPr="00A83CEA">
        <w:rPr>
          <w:b/>
        </w:rPr>
        <w:t xml:space="preserve">Montant maximal </w:t>
      </w:r>
      <w:r>
        <w:rPr>
          <w:b/>
        </w:rPr>
        <w:t>pour un P</w:t>
      </w:r>
      <w:r w:rsidRPr="00A83CEA">
        <w:rPr>
          <w:b/>
        </w:rPr>
        <w:t xml:space="preserve">etit </w:t>
      </w:r>
      <w:r>
        <w:rPr>
          <w:b/>
        </w:rPr>
        <w:t>C</w:t>
      </w:r>
      <w:r w:rsidRPr="00A83CEA">
        <w:rPr>
          <w:b/>
        </w:rPr>
        <w:t>andidat</w:t>
      </w:r>
      <w:r>
        <w:rPr>
          <w:b/>
        </w:rPr>
        <w:t xml:space="preserve"> : </w:t>
      </w:r>
      <w:r w:rsidRPr="0025720B">
        <w:rPr>
          <w:b/>
        </w:rPr>
        <w:t>M</w:t>
      </w:r>
      <w:r w:rsidRPr="00A83CEA">
        <w:rPr>
          <w:b/>
          <w:vertAlign w:val="subscript"/>
        </w:rPr>
        <w:t>PC</w:t>
      </w:r>
      <w:r w:rsidRPr="00A83CEA">
        <w:t>=</w:t>
      </w:r>
      <w:r>
        <w:t xml:space="preserve"> 1 300 000 € HT</w:t>
      </w:r>
    </w:p>
    <w:p w14:paraId="38E2A1FF" w14:textId="250CBA16" w:rsidR="007F0D46" w:rsidRPr="007F0D46" w:rsidRDefault="007F0D46" w:rsidP="00212CC4">
      <w:r>
        <w:rPr>
          <w:b/>
        </w:rPr>
        <w:t xml:space="preserve">Plafonds des Candidats OM : </w:t>
      </w:r>
      <w:r w:rsidR="00563B3B">
        <w:t xml:space="preserve">100 </w:t>
      </w:r>
      <w:r w:rsidR="00846B1C">
        <w:t>millions d’euros (</w:t>
      </w:r>
      <w:r>
        <w:t>€</w:t>
      </w:r>
      <w:r w:rsidR="00846B1C">
        <w:t>) HT</w:t>
      </w:r>
    </w:p>
    <w:p w14:paraId="3C2C89DE" w14:textId="2C8EF1D6" w:rsidR="006208A2" w:rsidRPr="006208A2" w:rsidRDefault="00FD4916" w:rsidP="00212CC4">
      <w:pPr>
        <w:rPr>
          <w:b/>
        </w:rPr>
      </w:pPr>
      <w:r>
        <w:rPr>
          <w:b/>
        </w:rPr>
        <w:t xml:space="preserve">Prix minimum : </w:t>
      </w:r>
      <w:proofErr w:type="spellStart"/>
      <w:r w:rsidR="006208A2" w:rsidRPr="006208A2">
        <w:rPr>
          <w:b/>
        </w:rPr>
        <w:t>P</w:t>
      </w:r>
      <w:r w:rsidR="006208A2" w:rsidRPr="007F7679">
        <w:rPr>
          <w:b/>
          <w:vertAlign w:val="subscript"/>
        </w:rPr>
        <w:t>min</w:t>
      </w:r>
      <w:proofErr w:type="spellEnd"/>
      <w:r w:rsidR="006208A2" w:rsidRPr="006208A2">
        <w:rPr>
          <w:b/>
        </w:rPr>
        <w:t xml:space="preserve"> = </w:t>
      </w:r>
      <w:r w:rsidR="007F7679">
        <w:t>13</w:t>
      </w:r>
      <w:r w:rsidR="006208A2" w:rsidRPr="006208A2">
        <w:t>,00 €/</w:t>
      </w:r>
      <w:proofErr w:type="spellStart"/>
      <w:r w:rsidR="006208A2" w:rsidRPr="006208A2">
        <w:t>MWhc</w:t>
      </w:r>
      <w:proofErr w:type="spellEnd"/>
    </w:p>
    <w:p w14:paraId="64DAB9AD" w14:textId="2EA52CA4" w:rsidR="00212CC4" w:rsidRPr="006208A2" w:rsidRDefault="002D3F0B" w:rsidP="00212CC4">
      <w:pPr>
        <w:rPr>
          <w:b/>
        </w:rPr>
      </w:pPr>
      <w:r w:rsidRPr="006208A2">
        <w:rPr>
          <w:b/>
        </w:rPr>
        <w:t xml:space="preserve">Tarif de Référence : </w:t>
      </w:r>
    </w:p>
    <w:p w14:paraId="3EFE1217" w14:textId="666BD4F4" w:rsidR="002D3F0B" w:rsidRPr="007F7679" w:rsidRDefault="002D3F0B" w:rsidP="003B51A6">
      <w:pPr>
        <w:pStyle w:val="Paragraphedeliste"/>
        <w:numPr>
          <w:ilvl w:val="0"/>
          <w:numId w:val="56"/>
        </w:numPr>
        <w:rPr>
          <w:b/>
        </w:rPr>
      </w:pPr>
      <w:r w:rsidRPr="006208A2">
        <w:rPr>
          <w:b/>
        </w:rPr>
        <w:t xml:space="preserve">Pour les </w:t>
      </w:r>
      <w:r w:rsidR="00FC7664" w:rsidRPr="006208A2">
        <w:rPr>
          <w:b/>
        </w:rPr>
        <w:t>Petits Candidats</w:t>
      </w:r>
      <w:r w:rsidRPr="006208A2">
        <w:rPr>
          <w:b/>
        </w:rPr>
        <w:t xml:space="preserve"> : </w:t>
      </w:r>
      <w:r w:rsidR="007F7679" w:rsidRPr="007F7679">
        <w:t>T</w:t>
      </w:r>
      <w:r w:rsidR="007F7679" w:rsidRPr="007F7679">
        <w:rPr>
          <w:vertAlign w:val="subscript"/>
        </w:rPr>
        <w:t>PC</w:t>
      </w:r>
      <w:r w:rsidR="00212CC4" w:rsidRPr="006208A2">
        <w:t xml:space="preserve"> =</w:t>
      </w:r>
      <w:r w:rsidR="00680EFA" w:rsidRPr="006208A2">
        <w:t xml:space="preserve"> 13</w:t>
      </w:r>
      <w:r w:rsidR="006208A2" w:rsidRPr="006208A2">
        <w:t>,00</w:t>
      </w:r>
      <w:r w:rsidR="00680EFA" w:rsidRPr="006208A2">
        <w:t xml:space="preserve"> €/</w:t>
      </w:r>
      <w:proofErr w:type="spellStart"/>
      <w:r w:rsidR="00680EFA" w:rsidRPr="006208A2">
        <w:t>MWhc</w:t>
      </w:r>
      <w:proofErr w:type="spellEnd"/>
      <w:r w:rsidR="00680EFA" w:rsidRPr="006208A2">
        <w:t xml:space="preserve"> </w:t>
      </w:r>
    </w:p>
    <w:p w14:paraId="6D67848C" w14:textId="51D57C0A" w:rsidR="001F4537" w:rsidRPr="003B51A6" w:rsidRDefault="002D3F0B" w:rsidP="003B51A6">
      <w:pPr>
        <w:pStyle w:val="Paragraphedeliste"/>
        <w:numPr>
          <w:ilvl w:val="0"/>
          <w:numId w:val="56"/>
        </w:numPr>
        <w:rPr>
          <w:b/>
        </w:rPr>
      </w:pPr>
      <w:r w:rsidRPr="006208A2">
        <w:rPr>
          <w:b/>
        </w:rPr>
        <w:t xml:space="preserve">Pour les </w:t>
      </w:r>
      <w:r w:rsidR="00FC7664" w:rsidRPr="006208A2">
        <w:rPr>
          <w:b/>
        </w:rPr>
        <w:t>Candidats OM</w:t>
      </w:r>
      <w:r w:rsidR="00212CC4" w:rsidRPr="006208A2">
        <w:rPr>
          <w:b/>
        </w:rPr>
        <w:t> :</w:t>
      </w:r>
      <w:r w:rsidR="00212CC4" w:rsidRPr="006208A2">
        <w:t xml:space="preserve"> </w:t>
      </w:r>
      <w:r w:rsidR="007F7679" w:rsidRPr="007F7679">
        <w:rPr>
          <w:b/>
        </w:rPr>
        <w:t>T</w:t>
      </w:r>
      <w:r w:rsidR="007F7679" w:rsidRPr="007F7679">
        <w:rPr>
          <w:b/>
          <w:vertAlign w:val="subscript"/>
        </w:rPr>
        <w:t>OM</w:t>
      </w:r>
      <w:r w:rsidR="00212CC4" w:rsidRPr="006208A2">
        <w:t xml:space="preserve"> =</w:t>
      </w:r>
      <w:r w:rsidR="00680EFA" w:rsidRPr="006208A2">
        <w:t xml:space="preserve"> 8</w:t>
      </w:r>
      <w:r w:rsidR="006208A2" w:rsidRPr="006208A2">
        <w:t>,00</w:t>
      </w:r>
      <w:r w:rsidR="00680EFA" w:rsidRPr="006208A2">
        <w:t xml:space="preserve"> €/</w:t>
      </w:r>
      <w:proofErr w:type="spellStart"/>
      <w:r w:rsidR="00680EFA" w:rsidRPr="006208A2">
        <w:t>MWhc</w:t>
      </w:r>
      <w:proofErr w:type="spellEnd"/>
      <w:r w:rsidR="00680EFA" w:rsidRPr="006208A2">
        <w:t xml:space="preserve"> </w:t>
      </w:r>
    </w:p>
    <w:p w14:paraId="671DCD28" w14:textId="74DE7C67" w:rsidR="007502A9" w:rsidRPr="006208A2" w:rsidRDefault="002D3F0B" w:rsidP="007502A9">
      <w:pPr>
        <w:pStyle w:val="Paragraphedeliste"/>
        <w:numPr>
          <w:ilvl w:val="0"/>
          <w:numId w:val="56"/>
        </w:numPr>
        <w:rPr>
          <w:b/>
        </w:rPr>
      </w:pPr>
      <w:r w:rsidRPr="006208A2">
        <w:rPr>
          <w:b/>
        </w:rPr>
        <w:t xml:space="preserve">Pour les autres </w:t>
      </w:r>
      <w:r w:rsidR="00674C50">
        <w:rPr>
          <w:b/>
        </w:rPr>
        <w:t>Candidats</w:t>
      </w:r>
      <w:r w:rsidR="00674C50" w:rsidRPr="006208A2">
        <w:rPr>
          <w:b/>
        </w:rPr>
        <w:t> </w:t>
      </w:r>
      <w:r w:rsidRPr="006208A2">
        <w:rPr>
          <w:b/>
        </w:rPr>
        <w:t xml:space="preserve">: </w:t>
      </w:r>
      <w:r w:rsidRPr="006208A2">
        <w:t>défini conformément aux dispositions de l</w:t>
      </w:r>
      <w:r w:rsidR="00077038">
        <w:t>’</w:t>
      </w:r>
      <w:r w:rsidRPr="006208A2">
        <w:t>a</w:t>
      </w:r>
      <w:r w:rsidR="00077038">
        <w:t>rticle</w:t>
      </w:r>
      <w:r w:rsidRPr="006208A2">
        <w:t xml:space="preserve"> </w:t>
      </w:r>
      <w:r w:rsidRPr="00706960">
        <w:fldChar w:fldCharType="begin"/>
      </w:r>
      <w:r w:rsidRPr="006208A2">
        <w:instrText xml:space="preserve"> REF _Ref222428416 \r \h </w:instrText>
      </w:r>
      <w:r w:rsidR="00FC7664" w:rsidRPr="006208A2">
        <w:instrText xml:space="preserve"> \* MERGEFORMAT </w:instrText>
      </w:r>
      <w:r w:rsidRPr="00706960">
        <w:fldChar w:fldCharType="separate"/>
      </w:r>
      <w:r w:rsidR="00133ABE">
        <w:t>8.4</w:t>
      </w:r>
      <w:r w:rsidRPr="00706960">
        <w:fldChar w:fldCharType="end"/>
      </w:r>
    </w:p>
    <w:p w14:paraId="2087393D" w14:textId="77777777" w:rsidR="003F6BC8" w:rsidRPr="003F6BC8" w:rsidRDefault="003F6BC8" w:rsidP="003F6BC8"/>
    <w:p w14:paraId="1514BAFD" w14:textId="5A1B5F24" w:rsidR="00FC7664" w:rsidRPr="007502A9" w:rsidRDefault="00FC7664" w:rsidP="007502A9">
      <w:pPr>
        <w:rPr>
          <w:b/>
          <w:sz w:val="24"/>
          <w:szCs w:val="24"/>
        </w:rPr>
      </w:pPr>
      <w:r>
        <w:br w:type="page"/>
      </w:r>
    </w:p>
    <w:p w14:paraId="58F19D58" w14:textId="1A5DEDB7" w:rsidR="00EB52EB" w:rsidRDefault="00EB52EB" w:rsidP="00EB52EB">
      <w:pPr>
        <w:pStyle w:val="Titre1"/>
      </w:pPr>
      <w:r>
        <w:t>Organisation générale de la procédure</w:t>
      </w:r>
      <w:r w:rsidR="00811DDB">
        <w:t xml:space="preserve"> et conditions s’appliquant aux </w:t>
      </w:r>
      <w:r w:rsidR="00AD1142">
        <w:t>F</w:t>
      </w:r>
      <w:r w:rsidR="00811DDB">
        <w:t>inanceurs</w:t>
      </w:r>
    </w:p>
    <w:p w14:paraId="239419AD" w14:textId="20753A15" w:rsidR="00EB52EB" w:rsidRDefault="00EB52EB" w:rsidP="00EB52EB">
      <w:pPr>
        <w:pStyle w:val="Titre2"/>
      </w:pPr>
      <w:r>
        <w:t xml:space="preserve">Calendrier prévisionnel de la </w:t>
      </w:r>
      <w:r w:rsidR="00C90C03">
        <w:t>P</w:t>
      </w:r>
      <w:r>
        <w:t>rocédure</w:t>
      </w:r>
      <w:r w:rsidR="003B041C">
        <w:t xml:space="preserve"> et des appels de fonds</w:t>
      </w:r>
    </w:p>
    <w:p w14:paraId="73F5FCA6" w14:textId="1F0CEA7E" w:rsidR="00EB52EB" w:rsidRDefault="00377F35" w:rsidP="00797AF6">
      <w:pPr>
        <w:jc w:val="both"/>
      </w:pPr>
      <w:r>
        <w:t xml:space="preserve">La date prévisionnelle de notification des candidats est fixée </w:t>
      </w:r>
      <w:r w:rsidR="00272F75">
        <w:t>à un (1)</w:t>
      </w:r>
      <w:r>
        <w:t xml:space="preserve"> mois à compter de la Date Limite de Candidature.</w:t>
      </w:r>
    </w:p>
    <w:p w14:paraId="00A6C5DE" w14:textId="6D1D0766" w:rsidR="003B041C" w:rsidRDefault="003B041C">
      <w:pPr>
        <w:jc w:val="both"/>
      </w:pPr>
      <w:r>
        <w:t>Le calendrier prévisionnel des appels de fonds est le suivant : un appel de fonds réalisé dans les plus brefs délais à compter de la Désignation pour l’intégralité du Montant</w:t>
      </w:r>
      <w:r w:rsidR="00C76A89">
        <w:t>, à l’issue de la signature de la Convention par l’ensemble des parties</w:t>
      </w:r>
      <w:r>
        <w:t>.</w:t>
      </w:r>
    </w:p>
    <w:p w14:paraId="19019245" w14:textId="1B38E4E9" w:rsidR="003B041C" w:rsidRPr="00706960" w:rsidRDefault="003B041C">
      <w:pPr>
        <w:jc w:val="both"/>
      </w:pPr>
      <w:r>
        <w:t xml:space="preserve">Par dérogation à l’alinéa précédent, pour les Petits Candidats et les Candidats OM le notifiant dans leur dossier de candidature : un appel de fonds réalisé dans les plus brefs délais à compter de la Désignation pour la moitié du Montant, puis un second appel de fonds </w:t>
      </w:r>
      <w:r w:rsidR="00563B3B">
        <w:t xml:space="preserve">six </w:t>
      </w:r>
      <w:r w:rsidR="00272F75">
        <w:t>(</w:t>
      </w:r>
      <w:r w:rsidR="00563B3B">
        <w:t>6</w:t>
      </w:r>
      <w:r w:rsidR="00272F75">
        <w:t>)</w:t>
      </w:r>
      <w:r>
        <w:t xml:space="preserve"> </w:t>
      </w:r>
      <w:r w:rsidR="00563B3B">
        <w:t xml:space="preserve">mois </w:t>
      </w:r>
      <w:r>
        <w:t>plus tard</w:t>
      </w:r>
      <w:r w:rsidR="00C11F30">
        <w:t>.</w:t>
      </w:r>
    </w:p>
    <w:p w14:paraId="71E781CC" w14:textId="1F36152F" w:rsidR="00EB52EB" w:rsidRDefault="0070129E" w:rsidP="0070129E">
      <w:pPr>
        <w:pStyle w:val="Titre2"/>
      </w:pPr>
      <w:r>
        <w:t>Prévention des conflits d’intérêts au cours de la Procédure</w:t>
      </w:r>
    </w:p>
    <w:p w14:paraId="16FBB439" w14:textId="73CA062A" w:rsidR="0070129E" w:rsidRPr="0070129E" w:rsidRDefault="0070129E" w:rsidP="0070129E">
      <w:pPr>
        <w:jc w:val="both"/>
      </w:pPr>
      <w:r>
        <w:t xml:space="preserve">Les Candidats s’obligent à informer le Porteur et la DGEC sans délai lorsque toute personne, physique ou morale, travaillant directement ou indirectement pour eux (ou pour l’un de leurs actionnaires directs ou indirects), se trouve dans une situation susceptible </w:t>
      </w:r>
      <w:r w:rsidR="000B50E2">
        <w:t>d</w:t>
      </w:r>
      <w:r>
        <w:t xml:space="preserve">e constituer un conflit ou une collusion d’intérêts ou de porter atteinte au crédit et à la réputation </w:t>
      </w:r>
      <w:r w:rsidR="00C11F30">
        <w:t xml:space="preserve">de </w:t>
      </w:r>
      <w:r>
        <w:t xml:space="preserve">la procédure de sélection des financeurs. </w:t>
      </w:r>
    </w:p>
    <w:p w14:paraId="39116B3E" w14:textId="7254976F" w:rsidR="0070129E" w:rsidRDefault="0070129E" w:rsidP="0070129E">
      <w:pPr>
        <w:pStyle w:val="Titre2"/>
      </w:pPr>
      <w:r>
        <w:t>Possibilité de ne pas donner suite</w:t>
      </w:r>
      <w:r w:rsidR="00152D44">
        <w:t xml:space="preserve"> ou cas d’AAF </w:t>
      </w:r>
      <w:r w:rsidR="000B50E2">
        <w:t>infructueux</w:t>
      </w:r>
    </w:p>
    <w:p w14:paraId="793E3823" w14:textId="70B27869" w:rsidR="00EB52EB" w:rsidRDefault="0070129E" w:rsidP="0070129E">
      <w:pPr>
        <w:jc w:val="both"/>
      </w:pPr>
      <w:r>
        <w:t>À tout moment, le Porteur, avec l’accord de la DGEC, a la faculté de ne pas donner suite à la Procédure, les Candidats en étant informés par l’émission d’un flash info</w:t>
      </w:r>
      <w:r w:rsidR="00C11F30">
        <w:t xml:space="preserve"> CEE</w:t>
      </w:r>
      <w:r>
        <w:t xml:space="preserve">. Le recours à cette faculté n’ouvre aux Candidats aucun droit </w:t>
      </w:r>
      <w:r w:rsidR="000B50E2">
        <w:t>de</w:t>
      </w:r>
      <w:r>
        <w:t xml:space="preserve"> remboursement des dépenses engagées pour la Procédure ni à aucune autre indemnisation.</w:t>
      </w:r>
    </w:p>
    <w:p w14:paraId="2AA7EAFE" w14:textId="32DE3AB1" w:rsidR="0005132A" w:rsidRDefault="00152D44" w:rsidP="0005132A">
      <w:pPr>
        <w:jc w:val="both"/>
      </w:pPr>
      <w:r>
        <w:t xml:space="preserve">Notamment, si moins de deux Candidats distincts respectent les conditions définies à la section </w:t>
      </w:r>
      <w:r>
        <w:fldChar w:fldCharType="begin"/>
      </w:r>
      <w:r>
        <w:instrText xml:space="preserve"> REF _Ref223426253 \r \h </w:instrText>
      </w:r>
      <w:r>
        <w:fldChar w:fldCharType="separate"/>
      </w:r>
      <w:r w:rsidR="00133ABE">
        <w:t>5</w:t>
      </w:r>
      <w:r>
        <w:fldChar w:fldCharType="end"/>
      </w:r>
      <w:r w:rsidR="00493A40">
        <w:t xml:space="preserve"> ou si l’</w:t>
      </w:r>
      <w:r w:rsidR="000B50E2">
        <w:t>A</w:t>
      </w:r>
      <w:r w:rsidR="00493A40">
        <w:t>ppel à financeur</w:t>
      </w:r>
      <w:r w:rsidR="000B50E2">
        <w:t>s</w:t>
      </w:r>
      <w:r w:rsidR="00493A40">
        <w:t xml:space="preserve"> ne permet pas de financer le Budget du programme,</w:t>
      </w:r>
      <w:r>
        <w:t xml:space="preserve"> </w:t>
      </w:r>
      <w:r w:rsidR="000B50E2">
        <w:t>la Procédure</w:t>
      </w:r>
      <w:r>
        <w:t xml:space="preserve"> est déclaré</w:t>
      </w:r>
      <w:r w:rsidR="000B50E2">
        <w:t>e</w:t>
      </w:r>
      <w:r>
        <w:t xml:space="preserve"> infructueu</w:t>
      </w:r>
      <w:r w:rsidR="000B50E2">
        <w:t>se</w:t>
      </w:r>
      <w:r>
        <w:t>. Deux Candidats sont réputés distincts lorsqu’i</w:t>
      </w:r>
      <w:r w:rsidR="0005132A">
        <w:t>l n’existe pas de lien de contrôle direct ou indirect entre eux, au sens des articles L. 233-3 et L. 233-4 du code de commerce.</w:t>
      </w:r>
    </w:p>
    <w:p w14:paraId="609E6DED" w14:textId="1B8EF0EF" w:rsidR="00945777" w:rsidRDefault="00945777" w:rsidP="00442E48">
      <w:pPr>
        <w:pStyle w:val="Titre2"/>
      </w:pPr>
      <w:r>
        <w:t>Désignation des Financeurs</w:t>
      </w:r>
    </w:p>
    <w:p w14:paraId="55BDC289" w14:textId="13BD70FE" w:rsidR="00945777" w:rsidRDefault="00945777" w:rsidP="005A51E5">
      <w:pPr>
        <w:jc w:val="both"/>
      </w:pPr>
      <w:r>
        <w:t xml:space="preserve">A la suite de la procédure de classement et de sélection des </w:t>
      </w:r>
      <w:r w:rsidR="000205C7">
        <w:t xml:space="preserve">Financeurs décrite à la section </w:t>
      </w:r>
      <w:r w:rsidR="000205C7">
        <w:fldChar w:fldCharType="begin"/>
      </w:r>
      <w:r w:rsidR="000205C7">
        <w:instrText xml:space="preserve"> REF _Ref223615582 \r \h </w:instrText>
      </w:r>
      <w:r w:rsidR="005A51E5">
        <w:instrText xml:space="preserve"> \* MERGEFORMAT </w:instrText>
      </w:r>
      <w:r w:rsidR="000205C7">
        <w:fldChar w:fldCharType="separate"/>
      </w:r>
      <w:r w:rsidR="00133ABE">
        <w:t>8</w:t>
      </w:r>
      <w:r w:rsidR="000205C7">
        <w:fldChar w:fldCharType="end"/>
      </w:r>
      <w:r w:rsidR="000205C7">
        <w:t>, le Porteur notifie par courrier tous les Candidats</w:t>
      </w:r>
      <w:r w:rsidR="000A28A8">
        <w:t>, Candidats OM et Petits Candidats</w:t>
      </w:r>
      <w:r w:rsidR="000205C7">
        <w:t xml:space="preserve"> de l’issue de</w:t>
      </w:r>
      <w:r w:rsidR="00C11F30">
        <w:t xml:space="preserve"> leur</w:t>
      </w:r>
      <w:r w:rsidR="000205C7">
        <w:t xml:space="preserve"> candidature à l’AAF</w:t>
      </w:r>
      <w:r w:rsidR="0005132A">
        <w:t>.</w:t>
      </w:r>
    </w:p>
    <w:p w14:paraId="7055B782" w14:textId="714CBAAB" w:rsidR="000205C7" w:rsidRPr="00945777" w:rsidRDefault="000205C7" w:rsidP="008347F3">
      <w:pPr>
        <w:jc w:val="both"/>
      </w:pPr>
      <w:r>
        <w:t xml:space="preserve">Dans les courriers destinés aux </w:t>
      </w:r>
      <w:r w:rsidR="00C11F30">
        <w:t>Candidats retenus</w:t>
      </w:r>
      <w:r>
        <w:t xml:space="preserve">, le Porteur précise le Montant et le Tarif de référence retenus en application de la section </w:t>
      </w:r>
      <w:r>
        <w:fldChar w:fldCharType="begin"/>
      </w:r>
      <w:r>
        <w:instrText xml:space="preserve"> REF _Ref223615876 \r \h </w:instrText>
      </w:r>
      <w:r w:rsidR="005A51E5">
        <w:instrText xml:space="preserve"> \* MERGEFORMAT </w:instrText>
      </w:r>
      <w:r>
        <w:fldChar w:fldCharType="separate"/>
      </w:r>
      <w:r w:rsidR="00133ABE">
        <w:t>8</w:t>
      </w:r>
      <w:r>
        <w:fldChar w:fldCharType="end"/>
      </w:r>
      <w:r>
        <w:t>.</w:t>
      </w:r>
    </w:p>
    <w:p w14:paraId="4A045411" w14:textId="32418287" w:rsidR="00FD4916" w:rsidRPr="00FD4916" w:rsidRDefault="00811DDB">
      <w:pPr>
        <w:pStyle w:val="Titre2"/>
      </w:pPr>
      <w:r w:rsidRPr="00811DDB">
        <w:t>Conditions</w:t>
      </w:r>
      <w:r>
        <w:t xml:space="preserve"> s’appliquant </w:t>
      </w:r>
      <w:r w:rsidR="007F0D46">
        <w:t>aux Candidats retenus, ou Financeurs</w:t>
      </w:r>
    </w:p>
    <w:p w14:paraId="0C965AB2" w14:textId="4E3F27EE" w:rsidR="00FD4916" w:rsidRDefault="0037017E" w:rsidP="003B51A6">
      <w:pPr>
        <w:pStyle w:val="Titre3"/>
      </w:pPr>
      <w:bookmarkStart w:id="5" w:name="_Toc221723681"/>
      <w:bookmarkStart w:id="6" w:name="_Ref223434014"/>
      <w:bookmarkStart w:id="7" w:name="_Toc221723658"/>
      <w:r>
        <w:t>Obligation de</w:t>
      </w:r>
      <w:r w:rsidR="00FD4916">
        <w:t xml:space="preserve"> financement </w:t>
      </w:r>
      <w:r w:rsidR="00C836D3">
        <w:t xml:space="preserve">du </w:t>
      </w:r>
      <w:r w:rsidR="00FD4916">
        <w:t>programme</w:t>
      </w:r>
      <w:r w:rsidR="00C836D3">
        <w:t xml:space="preserve"> et droit à la délivrance de CEE</w:t>
      </w:r>
    </w:p>
    <w:p w14:paraId="24F55AA7" w14:textId="13B69462" w:rsidR="000B39F4" w:rsidRDefault="00FD4916" w:rsidP="00442E48">
      <w:pPr>
        <w:jc w:val="both"/>
      </w:pPr>
      <w:r>
        <w:t xml:space="preserve">La sélection d’un Candidat au présent </w:t>
      </w:r>
      <w:r w:rsidR="000B39F4">
        <w:t>A</w:t>
      </w:r>
      <w:r>
        <w:t xml:space="preserve">ppel à financeur </w:t>
      </w:r>
      <w:r w:rsidR="00C836D3">
        <w:t>l’engage à</w:t>
      </w:r>
      <w:r w:rsidR="00890D62">
        <w:t xml:space="preserve"> contribuer financièrement au programme dans les conditions prévues par la Convention de Programme et pour le Montant auquel il a été retenu</w:t>
      </w:r>
      <w:r w:rsidR="000B39F4">
        <w:t xml:space="preserve"> à l’issue de la procédure définie à la section </w:t>
      </w:r>
      <w:r w:rsidR="000B39F4">
        <w:fldChar w:fldCharType="begin"/>
      </w:r>
      <w:r w:rsidR="000B39F4">
        <w:instrText xml:space="preserve"> REF _Ref223546515 \r \h </w:instrText>
      </w:r>
      <w:r w:rsidR="000B39F4">
        <w:fldChar w:fldCharType="separate"/>
      </w:r>
      <w:r w:rsidR="00133ABE">
        <w:t>8</w:t>
      </w:r>
      <w:r w:rsidR="000B39F4">
        <w:fldChar w:fldCharType="end"/>
      </w:r>
      <w:r w:rsidR="00890D62">
        <w:t xml:space="preserve">.  </w:t>
      </w:r>
    </w:p>
    <w:p w14:paraId="33AC908E" w14:textId="383E85D3" w:rsidR="00FD4916" w:rsidRDefault="000B39F4" w:rsidP="00442E48">
      <w:pPr>
        <w:jc w:val="both"/>
      </w:pPr>
      <w:r>
        <w:t>L</w:t>
      </w:r>
      <w:r w:rsidR="00563B3B">
        <w:t xml:space="preserve">’instance de gouvernance </w:t>
      </w:r>
      <w:r>
        <w:t xml:space="preserve">du programme procède aux appels de fonds. Sauf mention contraire dans la Convention mentionnée </w:t>
      </w:r>
      <w:r w:rsidR="00514FB1">
        <w:t xml:space="preserve">à l’article </w:t>
      </w:r>
      <w:r>
        <w:fldChar w:fldCharType="begin"/>
      </w:r>
      <w:r>
        <w:instrText xml:space="preserve"> REF _Ref223546683 \r \h </w:instrText>
      </w:r>
      <w:r>
        <w:fldChar w:fldCharType="separate"/>
      </w:r>
      <w:r w:rsidR="00133ABE">
        <w:t>4.5.2</w:t>
      </w:r>
      <w:r>
        <w:fldChar w:fldCharType="end"/>
      </w:r>
      <w:r>
        <w:t>, tous les Financeurs, hors Petits Financeurs et Financeurs OM, participent à ces appels de fonds.</w:t>
      </w:r>
    </w:p>
    <w:p w14:paraId="6BF9A9BB" w14:textId="1E2E31AB" w:rsidR="00FD4916" w:rsidRPr="005B130C" w:rsidRDefault="00FD4916" w:rsidP="00442E48">
      <w:pPr>
        <w:jc w:val="both"/>
      </w:pPr>
      <w:r w:rsidRPr="00442E48">
        <w:t>La contribution au programme ouvre</w:t>
      </w:r>
      <w:r w:rsidR="00890D62" w:rsidRPr="00442E48">
        <w:t xml:space="preserve"> par la suite</w:t>
      </w:r>
      <w:r w:rsidRPr="00442E48">
        <w:t xml:space="preserve"> droit à la délivrance de certificats d’économies d’énergie</w:t>
      </w:r>
      <w:r w:rsidR="00354481">
        <w:t xml:space="preserve"> en faveur des </w:t>
      </w:r>
      <w:r w:rsidR="006A280C">
        <w:t>F</w:t>
      </w:r>
      <w:r w:rsidR="00354481">
        <w:t>inanceurs</w:t>
      </w:r>
      <w:r w:rsidR="00890D62" w:rsidRPr="00442E48">
        <w:t xml:space="preserve">, selon le Tarif de référence défini selon les dispositions de la section </w:t>
      </w:r>
      <w:r w:rsidR="00890D62" w:rsidRPr="00442E48">
        <w:fldChar w:fldCharType="begin"/>
      </w:r>
      <w:r w:rsidR="00890D62" w:rsidRPr="00442E48">
        <w:instrText xml:space="preserve"> REF _Ref223450794 \r \h </w:instrText>
      </w:r>
      <w:r w:rsidR="00890D62">
        <w:instrText xml:space="preserve"> \* MERGEFORMAT </w:instrText>
      </w:r>
      <w:r w:rsidR="00890D62" w:rsidRPr="00442E48">
        <w:fldChar w:fldCharType="separate"/>
      </w:r>
      <w:r w:rsidR="00133ABE">
        <w:t>8</w:t>
      </w:r>
      <w:r w:rsidR="00890D62" w:rsidRPr="00442E48">
        <w:fldChar w:fldCharType="end"/>
      </w:r>
      <w:r w:rsidRPr="00442E48">
        <w:t xml:space="preserve"> </w:t>
      </w:r>
      <w:r w:rsidR="000B39F4">
        <w:t>.</w:t>
      </w:r>
    </w:p>
    <w:p w14:paraId="70A3C8D3" w14:textId="1E8B3F3C" w:rsidR="003B041C" w:rsidRPr="00A14AE5" w:rsidRDefault="003B041C" w:rsidP="003B51A6">
      <w:pPr>
        <w:pStyle w:val="Titre3"/>
      </w:pPr>
      <w:bookmarkStart w:id="8" w:name="_Ref223546683"/>
      <w:r w:rsidRPr="00A14AE5">
        <w:t>Convention du programme CEE</w:t>
      </w:r>
      <w:bookmarkEnd w:id="5"/>
      <w:bookmarkEnd w:id="6"/>
      <w:bookmarkEnd w:id="8"/>
    </w:p>
    <w:p w14:paraId="68CDA794" w14:textId="71F96431" w:rsidR="003B041C" w:rsidRDefault="003B041C" w:rsidP="003B041C">
      <w:pPr>
        <w:jc w:val="both"/>
      </w:pPr>
      <w:r>
        <w:t xml:space="preserve">Une convention détaillant le programme, son budget et sa gouvernance sera signée dans les meilleurs délais à compter de la Désignation.  Elle </w:t>
      </w:r>
      <w:r w:rsidR="0005132A">
        <w:t xml:space="preserve">inclura </w:t>
      </w:r>
      <w:r>
        <w:t>la DGEC, le Porteur</w:t>
      </w:r>
      <w:r w:rsidR="00AF2D05">
        <w:t xml:space="preserve"> </w:t>
      </w:r>
      <w:r w:rsidR="0005132A">
        <w:t>et</w:t>
      </w:r>
      <w:r>
        <w:t xml:space="preserve"> les Financeurs, hors Candidats OM et Petits Candidats. </w:t>
      </w:r>
      <w:r w:rsidR="0005132A">
        <w:t xml:space="preserve"> </w:t>
      </w:r>
    </w:p>
    <w:p w14:paraId="37BEEA84" w14:textId="397A57D4" w:rsidR="0005132A" w:rsidRDefault="0005132A" w:rsidP="0005132A">
      <w:pPr>
        <w:jc w:val="both"/>
      </w:pPr>
      <w:r>
        <w:t xml:space="preserve">Le Porteur, établit des conventions bilatérales, à l’issue de </w:t>
      </w:r>
      <w:r w:rsidR="00AF2D05">
        <w:t>la Désignation</w:t>
      </w:r>
      <w:r>
        <w:t xml:space="preserve">, avec </w:t>
      </w:r>
      <w:r w:rsidR="006A280C">
        <w:t xml:space="preserve">chaque </w:t>
      </w:r>
      <w:r>
        <w:t xml:space="preserve">Petit Financeur </w:t>
      </w:r>
      <w:r w:rsidR="006A280C">
        <w:t xml:space="preserve">et </w:t>
      </w:r>
      <w:r>
        <w:t>Financeur OM, sur la base d’un modèle générique validé par la DGEC. Les conditions de cette convention sont précisées dans la Convention d</w:t>
      </w:r>
      <w:r w:rsidR="006A280C">
        <w:t>u</w:t>
      </w:r>
      <w:r>
        <w:t xml:space="preserve"> programme et les documents</w:t>
      </w:r>
      <w:r w:rsidR="006A280C">
        <w:t xml:space="preserve"> sont</w:t>
      </w:r>
      <w:r>
        <w:t xml:space="preserve"> tenus à la disposition de la DGEC.</w:t>
      </w:r>
    </w:p>
    <w:p w14:paraId="6E349F6A" w14:textId="7523639C" w:rsidR="003B041C" w:rsidRPr="007F0D46" w:rsidRDefault="003B041C" w:rsidP="003B041C">
      <w:pPr>
        <w:jc w:val="both"/>
      </w:pPr>
      <w:r>
        <w:t xml:space="preserve">La remise d’une offre vaut engagement du Candidat à signer dans les meilleurs délais la </w:t>
      </w:r>
      <w:r w:rsidR="0005132A">
        <w:t>c</w:t>
      </w:r>
      <w:r>
        <w:t>onvention le concernant, une fois que cette dernière lui aura été partagée</w:t>
      </w:r>
      <w:r w:rsidR="00D10CD0">
        <w:t xml:space="preserve"> par le Porteur</w:t>
      </w:r>
      <w:r>
        <w:t>. Un refus fait perdre automatiquement le statut de Financeur</w:t>
      </w:r>
      <w:r w:rsidR="0005132A">
        <w:t xml:space="preserve"> sur décision du Porteur et après accord de la DGEC</w:t>
      </w:r>
      <w:r>
        <w:t>. Avec l’accord de la DGEC, le Porteur peut alors relancer un appel à financeur</w:t>
      </w:r>
      <w:r w:rsidR="006A280C">
        <w:t>s</w:t>
      </w:r>
      <w:r>
        <w:t xml:space="preserve"> (auquel le Financeur ayant perdu son statut de Financeur ne pourra</w:t>
      </w:r>
      <w:r w:rsidR="00D10CD0">
        <w:t xml:space="preserve"> pas</w:t>
      </w:r>
      <w:r>
        <w:t xml:space="preserve"> candidater) ou réattribuer les droits à financements au Financeurs </w:t>
      </w:r>
      <w:r w:rsidR="0005132A">
        <w:t xml:space="preserve">volontaires </w:t>
      </w:r>
      <w:r>
        <w:t xml:space="preserve">restants. </w:t>
      </w:r>
    </w:p>
    <w:p w14:paraId="0AE4FB4C" w14:textId="1E847B6D" w:rsidR="00811DDB" w:rsidRPr="00645AE4" w:rsidRDefault="00811DDB" w:rsidP="003B51A6">
      <w:pPr>
        <w:pStyle w:val="Titre3"/>
      </w:pPr>
      <w:r w:rsidRPr="00645AE4">
        <w:t>Absence d’accords bilatéraux</w:t>
      </w:r>
      <w:bookmarkEnd w:id="7"/>
    </w:p>
    <w:p w14:paraId="0D894244" w14:textId="694369C0" w:rsidR="00811DDB" w:rsidRDefault="00811DDB" w:rsidP="00811DDB">
      <w:pPr>
        <w:jc w:val="both"/>
      </w:pPr>
      <w:r>
        <w:t>Le</w:t>
      </w:r>
      <w:r w:rsidRPr="00BB1974">
        <w:t xml:space="preserve">s fonds et/ou soutiens apportés par un </w:t>
      </w:r>
      <w:r>
        <w:t>F</w:t>
      </w:r>
      <w:r w:rsidRPr="00BB1974">
        <w:t>inanceur</w:t>
      </w:r>
      <w:r>
        <w:t xml:space="preserve"> à un Porteur </w:t>
      </w:r>
      <w:r w:rsidRPr="00BB1974">
        <w:t>ne peuvent être encadrés que p</w:t>
      </w:r>
      <w:r>
        <w:t>ar la Convention de programme. Ainsi, toute convention bilatérale</w:t>
      </w:r>
      <w:r w:rsidRPr="00BB1974">
        <w:t xml:space="preserve"> est strictement interdite</w:t>
      </w:r>
      <w:r w:rsidR="0005132A">
        <w:t xml:space="preserve"> à l’exception de celles prévues par l’article </w:t>
      </w:r>
      <w:r w:rsidR="0005132A">
        <w:fldChar w:fldCharType="begin"/>
      </w:r>
      <w:r w:rsidR="0005132A">
        <w:instrText xml:space="preserve"> REF _Ref223546683 \r \h </w:instrText>
      </w:r>
      <w:r w:rsidR="0005132A">
        <w:fldChar w:fldCharType="separate"/>
      </w:r>
      <w:r w:rsidR="00133ABE">
        <w:t>4.5.2</w:t>
      </w:r>
      <w:r w:rsidR="0005132A">
        <w:fldChar w:fldCharType="end"/>
      </w:r>
      <w:r w:rsidRPr="00BB1974">
        <w:t xml:space="preserve">, sauf accord </w:t>
      </w:r>
      <w:r w:rsidR="00493A40">
        <w:t>de la DGEC.</w:t>
      </w:r>
    </w:p>
    <w:p w14:paraId="1BE01F44" w14:textId="77777777" w:rsidR="0005132A" w:rsidRDefault="0005132A" w:rsidP="00A83CEA">
      <w:pPr>
        <w:pStyle w:val="Titre3"/>
      </w:pPr>
      <w:r>
        <w:t>Respect des conditions figurant au présent AAF</w:t>
      </w:r>
    </w:p>
    <w:p w14:paraId="001C454E" w14:textId="0D71E7C1" w:rsidR="0005132A" w:rsidRPr="00C20FC5" w:rsidRDefault="0005132A" w:rsidP="0005132A">
      <w:pPr>
        <w:jc w:val="both"/>
        <w:rPr>
          <w:szCs w:val="24"/>
        </w:rPr>
      </w:pPr>
      <w:r w:rsidRPr="00C20FC5">
        <w:rPr>
          <w:szCs w:val="24"/>
        </w:rPr>
        <w:t>La remise d’une offre vaut engagement du Candidat à respecter l’ensemble des conditions de toute nature figurant au présent appel à financeur</w:t>
      </w:r>
      <w:r w:rsidR="006A280C">
        <w:rPr>
          <w:szCs w:val="24"/>
        </w:rPr>
        <w:t>s</w:t>
      </w:r>
      <w:r w:rsidRPr="00C20FC5">
        <w:rPr>
          <w:szCs w:val="24"/>
        </w:rPr>
        <w:t xml:space="preserve"> en cas de sélection de son offre, sur la durée du Programme.</w:t>
      </w:r>
    </w:p>
    <w:p w14:paraId="57CAC8A4" w14:textId="77777777" w:rsidR="0005132A" w:rsidRDefault="0005132A" w:rsidP="00811DDB">
      <w:pPr>
        <w:jc w:val="both"/>
      </w:pPr>
    </w:p>
    <w:p w14:paraId="7AC48B5C" w14:textId="77777777" w:rsidR="007502A9" w:rsidRDefault="007502A9" w:rsidP="00152D44">
      <w:pPr>
        <w:jc w:val="both"/>
      </w:pPr>
    </w:p>
    <w:p w14:paraId="5CF1A49C" w14:textId="77777777" w:rsidR="00152D44" w:rsidRPr="00EB52EB" w:rsidRDefault="00152D44" w:rsidP="0070129E">
      <w:pPr>
        <w:jc w:val="both"/>
      </w:pPr>
    </w:p>
    <w:p w14:paraId="297E14CB" w14:textId="5E01F051" w:rsidR="0070129E" w:rsidRDefault="0070129E">
      <w:pPr>
        <w:rPr>
          <w:b/>
          <w:bCs/>
          <w:sz w:val="28"/>
          <w:szCs w:val="36"/>
        </w:rPr>
      </w:pPr>
      <w:r>
        <w:br w:type="page"/>
      </w:r>
    </w:p>
    <w:p w14:paraId="39FE6EFB" w14:textId="20265E34" w:rsidR="0079716B" w:rsidRPr="004370EB" w:rsidRDefault="00B546AE" w:rsidP="00EB52EB">
      <w:pPr>
        <w:pStyle w:val="Titre1"/>
      </w:pPr>
      <w:bookmarkStart w:id="9" w:name="_Toc221723653"/>
      <w:bookmarkStart w:id="10" w:name="_Ref223426253"/>
      <w:r w:rsidRPr="004370EB">
        <w:t xml:space="preserve">Conditions </w:t>
      </w:r>
      <w:bookmarkEnd w:id="9"/>
      <w:r w:rsidR="00FC7664" w:rsidRPr="004370EB">
        <w:t>d</w:t>
      </w:r>
      <w:r w:rsidR="00FC7664">
        <w:t xml:space="preserve">e </w:t>
      </w:r>
      <w:r w:rsidR="00FC7664" w:rsidRPr="00EB52EB">
        <w:t>recevabilité</w:t>
      </w:r>
      <w:r w:rsidR="00FC7664">
        <w:t xml:space="preserve"> et de conformité des Candidatures</w:t>
      </w:r>
      <w:bookmarkEnd w:id="10"/>
    </w:p>
    <w:p w14:paraId="268883E3" w14:textId="7BA06043" w:rsidR="00963DBC" w:rsidRDefault="00963DBC" w:rsidP="00963DBC">
      <w:pPr>
        <w:jc w:val="both"/>
        <w:rPr>
          <w:szCs w:val="24"/>
        </w:rPr>
      </w:pPr>
      <w:r w:rsidRPr="00C20FC5">
        <w:rPr>
          <w:szCs w:val="24"/>
        </w:rPr>
        <w:t xml:space="preserve">Le Candidat s’engage à ce que toute offre déposée soit conforme aux conditions </w:t>
      </w:r>
      <w:r w:rsidR="00FC7664">
        <w:rPr>
          <w:szCs w:val="24"/>
        </w:rPr>
        <w:t xml:space="preserve">de recevabilité et de conformité </w:t>
      </w:r>
      <w:r w:rsidRPr="00C20FC5">
        <w:rPr>
          <w:szCs w:val="24"/>
        </w:rPr>
        <w:t>figurant à la présente section.</w:t>
      </w:r>
      <w:r w:rsidR="00FC7664">
        <w:rPr>
          <w:szCs w:val="24"/>
        </w:rPr>
        <w:t xml:space="preserve"> </w:t>
      </w:r>
      <w:r w:rsidRPr="00C20FC5">
        <w:rPr>
          <w:szCs w:val="24"/>
        </w:rPr>
        <w:t xml:space="preserve">Lorsque l’une de ces conditions n’est pas respectée, l’offre est éliminée par le </w:t>
      </w:r>
      <w:r w:rsidR="00680EFA">
        <w:rPr>
          <w:szCs w:val="24"/>
        </w:rPr>
        <w:t>Porteur</w:t>
      </w:r>
      <w:r w:rsidRPr="00C20FC5">
        <w:rPr>
          <w:szCs w:val="24"/>
        </w:rPr>
        <w:t>.</w:t>
      </w:r>
    </w:p>
    <w:p w14:paraId="6C9FC37B" w14:textId="77777777" w:rsidR="002B40D9" w:rsidRPr="004370EB" w:rsidRDefault="002B40D9" w:rsidP="002B40D9">
      <w:pPr>
        <w:pStyle w:val="Titre2"/>
      </w:pPr>
      <w:r w:rsidRPr="003B51A6">
        <w:rPr>
          <w:rStyle w:val="Titre3Car"/>
          <w:szCs w:val="22"/>
        </w:rPr>
        <w:t>Statut des C</w:t>
      </w:r>
      <w:r w:rsidRPr="004370EB">
        <w:t>andidats</w:t>
      </w:r>
    </w:p>
    <w:p w14:paraId="5299D663" w14:textId="1929E36A" w:rsidR="002B40D9" w:rsidRPr="00C20FC5" w:rsidRDefault="002B40D9" w:rsidP="00963DBC">
      <w:pPr>
        <w:jc w:val="both"/>
        <w:rPr>
          <w:szCs w:val="24"/>
        </w:rPr>
      </w:pPr>
      <w:r>
        <w:rPr>
          <w:szCs w:val="24"/>
        </w:rPr>
        <w:t>Le Candidat est un Obligé ou un Délégataire.</w:t>
      </w:r>
    </w:p>
    <w:p w14:paraId="121F6188" w14:textId="77777777" w:rsidR="00461752" w:rsidRDefault="00461752" w:rsidP="00461752">
      <w:pPr>
        <w:pStyle w:val="Titre2"/>
      </w:pPr>
      <w:bookmarkStart w:id="11" w:name="_Toc221723654"/>
      <w:r>
        <w:t>Complétude du dossier</w:t>
      </w:r>
    </w:p>
    <w:p w14:paraId="58ED5999" w14:textId="07B9BC59" w:rsidR="00461752" w:rsidRDefault="00461752" w:rsidP="00A83CEA">
      <w:pPr>
        <w:jc w:val="both"/>
      </w:pPr>
      <w:r>
        <w:t xml:space="preserve">Les offres incomplètes ne sont pas </w:t>
      </w:r>
      <w:r w:rsidR="00720F9A">
        <w:t>recevables</w:t>
      </w:r>
      <w:r>
        <w:t xml:space="preserve">, de même que les offres ne respectant pas le format ou les modèles prévus </w:t>
      </w:r>
      <w:r w:rsidR="00514FB1">
        <w:t xml:space="preserve">à l’article </w:t>
      </w:r>
      <w:r>
        <w:fldChar w:fldCharType="begin"/>
      </w:r>
      <w:r>
        <w:instrText xml:space="preserve"> REF _Ref224113517 \r \h  \* MERGEFORMAT </w:instrText>
      </w:r>
      <w:r>
        <w:fldChar w:fldCharType="separate"/>
      </w:r>
      <w:r w:rsidR="00133ABE">
        <w:t>10.1</w:t>
      </w:r>
      <w:r>
        <w:fldChar w:fldCharType="end"/>
      </w:r>
      <w:r>
        <w:t xml:space="preserve">, </w:t>
      </w:r>
      <w:r>
        <w:fldChar w:fldCharType="begin"/>
      </w:r>
      <w:r>
        <w:instrText xml:space="preserve"> REF _Ref224113531 \r \h  \* MERGEFORMAT </w:instrText>
      </w:r>
      <w:r>
        <w:fldChar w:fldCharType="separate"/>
      </w:r>
      <w:r w:rsidR="00133ABE">
        <w:t>10.2</w:t>
      </w:r>
      <w:r>
        <w:fldChar w:fldCharType="end"/>
      </w:r>
      <w:r>
        <w:t xml:space="preserve">, </w:t>
      </w:r>
      <w:r>
        <w:fldChar w:fldCharType="begin"/>
      </w:r>
      <w:r>
        <w:instrText xml:space="preserve"> REF _Ref224114245 \r \h  \* MERGEFORMAT </w:instrText>
      </w:r>
      <w:r>
        <w:fldChar w:fldCharType="separate"/>
      </w:r>
      <w:r w:rsidR="00133ABE">
        <w:t>10.3</w:t>
      </w:r>
      <w:r>
        <w:fldChar w:fldCharType="end"/>
      </w:r>
      <w:r>
        <w:t xml:space="preserve"> et </w:t>
      </w:r>
      <w:r>
        <w:fldChar w:fldCharType="begin"/>
      </w:r>
      <w:r>
        <w:instrText xml:space="preserve"> REF _Ref223538918 \r \h  \* MERGEFORMAT </w:instrText>
      </w:r>
      <w:r>
        <w:fldChar w:fldCharType="separate"/>
      </w:r>
      <w:r w:rsidR="00133ABE">
        <w:t>10.4</w:t>
      </w:r>
      <w:r>
        <w:fldChar w:fldCharType="end"/>
      </w:r>
      <w:r>
        <w:t>. Une offre est incomplète si un document est manquant ou si une information non optionnelle devant être contenu</w:t>
      </w:r>
      <w:r w:rsidR="00720F9A">
        <w:t>e</w:t>
      </w:r>
      <w:r>
        <w:t xml:space="preserve"> dans un document est manquante.</w:t>
      </w:r>
    </w:p>
    <w:p w14:paraId="24932F74" w14:textId="6B5EFF21" w:rsidR="00461752" w:rsidRDefault="00461752" w:rsidP="00A83CEA">
      <w:pPr>
        <w:jc w:val="both"/>
      </w:pPr>
      <w:r>
        <w:t xml:space="preserve">Les calculs nécessaires à l’application des conditions notamment prévues par les sections </w:t>
      </w:r>
      <w:r>
        <w:fldChar w:fldCharType="begin"/>
      </w:r>
      <w:r>
        <w:instrText xml:space="preserve"> REF _Ref223425128 \r \h  \* MERGEFORMAT </w:instrText>
      </w:r>
      <w:r>
        <w:fldChar w:fldCharType="separate"/>
      </w:r>
      <w:r w:rsidR="00133ABE">
        <w:t>7</w:t>
      </w:r>
      <w:r>
        <w:fldChar w:fldCharType="end"/>
      </w:r>
      <w:r>
        <w:t xml:space="preserve"> et </w:t>
      </w:r>
      <w:r>
        <w:fldChar w:fldCharType="begin"/>
      </w:r>
      <w:r>
        <w:instrText xml:space="preserve"> REF _Ref224114464 \r \h  \* MERGEFORMAT </w:instrText>
      </w:r>
      <w:r>
        <w:fldChar w:fldCharType="separate"/>
      </w:r>
      <w:r w:rsidR="00133ABE">
        <w:t>8</w:t>
      </w:r>
      <w:r>
        <w:fldChar w:fldCharType="end"/>
      </w:r>
      <w:r>
        <w:t xml:space="preserve"> doivent être explicités. </w:t>
      </w:r>
    </w:p>
    <w:p w14:paraId="3D904C0F" w14:textId="77777777" w:rsidR="00461752" w:rsidRDefault="00461752" w:rsidP="00461752">
      <w:pPr>
        <w:jc w:val="both"/>
      </w:pPr>
      <w:r>
        <w:t>Lorsque les pièces présentent des incohérences entre elles dans les informations transmises par le Candidat, l’offre est éliminée.</w:t>
      </w:r>
    </w:p>
    <w:p w14:paraId="63C2A9E6" w14:textId="0422AB9D" w:rsidR="00461752" w:rsidRDefault="00461752" w:rsidP="00514FB1">
      <w:pPr>
        <w:jc w:val="both"/>
      </w:pPr>
      <w:r>
        <w:t xml:space="preserve">Si l’offre n’est pas signée directement par le Candidat, dans le cas d’une personne physique, ou par </w:t>
      </w:r>
      <w:r w:rsidR="00720F9A">
        <w:t>son</w:t>
      </w:r>
      <w:r>
        <w:t xml:space="preserve"> représentant légal, dans le cas d’une personne morale, le Candidat joint à son dossier une délégation de signature habilitant le signataire de l’offre.</w:t>
      </w:r>
    </w:p>
    <w:p w14:paraId="3DFCBD36" w14:textId="77777777" w:rsidR="00461752" w:rsidRDefault="00461752" w:rsidP="00514FB1">
      <w:pPr>
        <w:jc w:val="both"/>
      </w:pPr>
      <w:r>
        <w:t>Dans le cas d’un groupement de personnes morales, la délégation de signature est signée par le représentant légal de la personne morale mandataire et le Candidat joint également à son dossier le mandat.</w:t>
      </w:r>
    </w:p>
    <w:p w14:paraId="2BD8AA6D" w14:textId="6A222F76" w:rsidR="0070129E" w:rsidRDefault="0070129E" w:rsidP="0070129E">
      <w:pPr>
        <w:pStyle w:val="Titre2"/>
        <w:rPr>
          <w:rStyle w:val="Titre3Car"/>
          <w:szCs w:val="22"/>
        </w:rPr>
      </w:pPr>
      <w:r>
        <w:rPr>
          <w:rStyle w:val="Titre3Car"/>
          <w:szCs w:val="22"/>
        </w:rPr>
        <w:t>Langue du document de candidature</w:t>
      </w:r>
    </w:p>
    <w:p w14:paraId="3C83BC00" w14:textId="2D8244F8" w:rsidR="0070129E" w:rsidRPr="0070129E" w:rsidRDefault="0070129E" w:rsidP="0070129E">
      <w:pPr>
        <w:jc w:val="both"/>
      </w:pPr>
      <w:r>
        <w:t xml:space="preserve">Tous les documents et propositions des Candidats devront être rédigés intégralement en français. Si les Candidats sont amenés à produire des pièces rédigées en langue étrangère, les documents originaux, accompagnés d’une traduction en français certifiée, </w:t>
      </w:r>
      <w:r w:rsidR="00E93964">
        <w:t>sont</w:t>
      </w:r>
      <w:r>
        <w:t xml:space="preserve"> fournis. La traduction </w:t>
      </w:r>
      <w:r w:rsidR="00E93964">
        <w:t>est</w:t>
      </w:r>
      <w:r>
        <w:t xml:space="preserve"> certifiée par un traducteur assermenté auprès d’un tribunal situé dans l’espace économique européen. </w:t>
      </w:r>
    </w:p>
    <w:p w14:paraId="5898FE8C" w14:textId="4EC0F60D" w:rsidR="004528BF" w:rsidRDefault="004528BF" w:rsidP="004528BF">
      <w:pPr>
        <w:pStyle w:val="Titre2"/>
        <w:rPr>
          <w:rStyle w:val="Titre3Car"/>
          <w:szCs w:val="22"/>
        </w:rPr>
      </w:pPr>
      <w:r>
        <w:rPr>
          <w:rStyle w:val="Titre3Car"/>
          <w:szCs w:val="22"/>
        </w:rPr>
        <w:t xml:space="preserve">Respect des obligations déclaratives </w:t>
      </w:r>
      <w:r w:rsidRPr="004528BF">
        <w:rPr>
          <w:rStyle w:val="Titre3Car"/>
          <w:szCs w:val="22"/>
        </w:rPr>
        <w:t>prévues à l’article R. 221-8 du code de l'énergie.</w:t>
      </w:r>
    </w:p>
    <w:p w14:paraId="0630B7E4" w14:textId="6EC53E1B" w:rsidR="004528BF" w:rsidRDefault="004528BF" w:rsidP="00442E48">
      <w:pPr>
        <w:jc w:val="both"/>
      </w:pPr>
      <w:r>
        <w:t xml:space="preserve">Le Porteur </w:t>
      </w:r>
      <w:r w:rsidR="00C836D3">
        <w:t>exclu</w:t>
      </w:r>
      <w:r w:rsidR="000C20E0">
        <w:t>t</w:t>
      </w:r>
      <w:r>
        <w:t xml:space="preserve"> la candidature d’un Obligé qui ne serait pas à jour, à la Date Limite de Candidature, de ses obligations déclaratives prévues à l’article R. 221-8 du code de l'énergie.</w:t>
      </w:r>
    </w:p>
    <w:p w14:paraId="65D6268A" w14:textId="38B1F195" w:rsidR="00ED0B79" w:rsidRPr="00BB1974" w:rsidRDefault="00ED0B79" w:rsidP="003B51A6">
      <w:pPr>
        <w:pStyle w:val="Titre2"/>
      </w:pPr>
      <w:bookmarkStart w:id="12" w:name="_Toc221723655"/>
      <w:bookmarkEnd w:id="11"/>
      <w:r w:rsidRPr="00BB1974">
        <w:t>Respect du plafond individuel</w:t>
      </w:r>
      <w:bookmarkEnd w:id="12"/>
    </w:p>
    <w:p w14:paraId="3861DF64" w14:textId="4F5BC91C" w:rsidR="0034199C" w:rsidRDefault="00720F9A" w:rsidP="00C20FC5">
      <w:pPr>
        <w:jc w:val="both"/>
      </w:pPr>
      <w:r>
        <w:t>L’offre d’un</w:t>
      </w:r>
      <w:r w:rsidR="00ED0B79">
        <w:t xml:space="preserve"> Candidat</w:t>
      </w:r>
      <w:r>
        <w:t xml:space="preserve"> est recevable si</w:t>
      </w:r>
      <w:r w:rsidR="0034199C">
        <w:t xml:space="preserve"> le Montant</w:t>
      </w:r>
      <w:r w:rsidR="00CA712F">
        <w:t xml:space="preserve"> proposé</w:t>
      </w:r>
      <w:r w:rsidR="0034199C">
        <w:t xml:space="preserve"> ne conduit pas à dépasser </w:t>
      </w:r>
      <w:r w:rsidR="00EB52EB">
        <w:t xml:space="preserve">le plafond de financement de Programme CEE défini à la section </w:t>
      </w:r>
      <w:r w:rsidR="00EB52EB">
        <w:rPr>
          <w:highlight w:val="yellow"/>
        </w:rPr>
        <w:fldChar w:fldCharType="begin"/>
      </w:r>
      <w:r w:rsidR="00EB52EB">
        <w:instrText xml:space="preserve"> REF _Ref223425128 \r \h </w:instrText>
      </w:r>
      <w:r w:rsidR="00EB52EB">
        <w:rPr>
          <w:highlight w:val="yellow"/>
        </w:rPr>
      </w:r>
      <w:r w:rsidR="00EB52EB">
        <w:rPr>
          <w:highlight w:val="yellow"/>
        </w:rPr>
        <w:fldChar w:fldCharType="separate"/>
      </w:r>
      <w:r w:rsidR="00133ABE">
        <w:t>7</w:t>
      </w:r>
      <w:r w:rsidR="00EB52EB">
        <w:rPr>
          <w:highlight w:val="yellow"/>
        </w:rPr>
        <w:fldChar w:fldCharType="end"/>
      </w:r>
      <w:r w:rsidR="0034199C">
        <w:t xml:space="preserve">, en considérant : </w:t>
      </w:r>
    </w:p>
    <w:p w14:paraId="32FCE055" w14:textId="2035AE10" w:rsidR="0034199C" w:rsidRDefault="0034199C" w:rsidP="0034199C">
      <w:pPr>
        <w:pStyle w:val="Paragraphedeliste"/>
        <w:numPr>
          <w:ilvl w:val="0"/>
          <w:numId w:val="56"/>
        </w:numPr>
        <w:jc w:val="both"/>
      </w:pPr>
      <w:proofErr w:type="gramStart"/>
      <w:r>
        <w:t>pour</w:t>
      </w:r>
      <w:proofErr w:type="gramEnd"/>
      <w:r>
        <w:t xml:space="preserve"> les Candidats OM, le Tarif T</w:t>
      </w:r>
      <w:r w:rsidRPr="00442E48">
        <w:rPr>
          <w:vertAlign w:val="subscript"/>
        </w:rPr>
        <w:t>OM</w:t>
      </w:r>
      <w:r>
        <w:rPr>
          <w:vertAlign w:val="subscript"/>
        </w:rPr>
        <w:t> </w:t>
      </w:r>
      <w:r>
        <w:t>; ou</w:t>
      </w:r>
    </w:p>
    <w:p w14:paraId="7B5D7D96" w14:textId="7D56E8B2" w:rsidR="004D6581" w:rsidRDefault="0034199C" w:rsidP="00442E48">
      <w:pPr>
        <w:pStyle w:val="Paragraphedeliste"/>
        <w:numPr>
          <w:ilvl w:val="0"/>
          <w:numId w:val="56"/>
        </w:numPr>
        <w:jc w:val="both"/>
      </w:pPr>
      <w:proofErr w:type="gramStart"/>
      <w:r>
        <w:t>pour</w:t>
      </w:r>
      <w:proofErr w:type="gramEnd"/>
      <w:r>
        <w:t xml:space="preserve"> les Petits Candidats, le Tarif T</w:t>
      </w:r>
      <w:r w:rsidRPr="00442E48">
        <w:rPr>
          <w:vertAlign w:val="subscript"/>
        </w:rPr>
        <w:t>PC</w:t>
      </w:r>
      <w:r>
        <w:t> ; ou</w:t>
      </w:r>
    </w:p>
    <w:p w14:paraId="5BBF223E" w14:textId="2097D1EF" w:rsidR="004D6581" w:rsidRDefault="0034199C" w:rsidP="00442E48">
      <w:pPr>
        <w:pStyle w:val="Paragraphedeliste"/>
        <w:numPr>
          <w:ilvl w:val="0"/>
          <w:numId w:val="56"/>
        </w:numPr>
        <w:jc w:val="both"/>
      </w:pPr>
      <w:proofErr w:type="gramStart"/>
      <w:r>
        <w:t>pour</w:t>
      </w:r>
      <w:proofErr w:type="gramEnd"/>
      <w:r>
        <w:t xml:space="preserve"> les autres Candidats, le Prix . </w:t>
      </w:r>
    </w:p>
    <w:p w14:paraId="52FF5606" w14:textId="0830688D" w:rsidR="00FC7664" w:rsidRDefault="003B041C" w:rsidP="0034199C">
      <w:pPr>
        <w:pStyle w:val="Titre2"/>
      </w:pPr>
      <w:r>
        <w:t xml:space="preserve">Engagement </w:t>
      </w:r>
      <w:r w:rsidR="004D6581">
        <w:t>de versement</w:t>
      </w:r>
    </w:p>
    <w:p w14:paraId="7A5C917A" w14:textId="045690EB" w:rsidR="003B041C" w:rsidRPr="006208A2" w:rsidRDefault="00B5015F" w:rsidP="003B041C">
      <w:pPr>
        <w:jc w:val="both"/>
      </w:pPr>
      <w:r>
        <w:t xml:space="preserve">Le </w:t>
      </w:r>
      <w:r w:rsidR="003B041C">
        <w:t>C</w:t>
      </w:r>
      <w:r>
        <w:t xml:space="preserve">andidat s’engage par écrit dans son offre à </w:t>
      </w:r>
      <w:r w:rsidR="003B041C">
        <w:t>verser</w:t>
      </w:r>
      <w:r>
        <w:t xml:space="preserve"> </w:t>
      </w:r>
      <w:r w:rsidR="003B041C">
        <w:t>les fonds</w:t>
      </w:r>
      <w:r w:rsidR="004D6581">
        <w:t xml:space="preserve"> correspondant au Montant validé par le Porteur à l’issue de l’instruction décrite à la section </w:t>
      </w:r>
      <w:r w:rsidR="004D6581">
        <w:fldChar w:fldCharType="begin"/>
      </w:r>
      <w:r w:rsidR="004D6581">
        <w:instrText xml:space="preserve"> REF _Ref223538683 \r \h </w:instrText>
      </w:r>
      <w:r w:rsidR="004D6581">
        <w:fldChar w:fldCharType="separate"/>
      </w:r>
      <w:r w:rsidR="00133ABE">
        <w:t>8</w:t>
      </w:r>
      <w:r w:rsidR="004D6581">
        <w:fldChar w:fldCharType="end"/>
      </w:r>
      <w:r w:rsidR="004D6581">
        <w:t>,</w:t>
      </w:r>
      <w:r w:rsidR="003B041C">
        <w:t xml:space="preserve"> dans un délai ne pouvant pas excéder </w:t>
      </w:r>
      <w:r w:rsidR="00587CE7">
        <w:t xml:space="preserve">1 </w:t>
      </w:r>
      <w:r w:rsidR="003B041C">
        <w:t xml:space="preserve">mois à compter de la date de notification de l’appel de fonds validé par l’instance décisionnaire du programme. La </w:t>
      </w:r>
      <w:r w:rsidR="00D9795E">
        <w:t>C</w:t>
      </w:r>
      <w:r w:rsidR="003B041C">
        <w:t>onvention précisera les sanctions applicables à un acteur de respectant pas cet engagement.</w:t>
      </w:r>
    </w:p>
    <w:p w14:paraId="289403CA" w14:textId="77777777" w:rsidR="00FC7664" w:rsidRDefault="00FC7664" w:rsidP="00FC7664">
      <w:pPr>
        <w:pStyle w:val="Titre2"/>
      </w:pPr>
      <w:r>
        <w:t>Engagement de non revente des CEE au titre du programme</w:t>
      </w:r>
    </w:p>
    <w:p w14:paraId="10D819A4" w14:textId="56E37C29" w:rsidR="00FC7664" w:rsidRDefault="00DE6168" w:rsidP="00C20FC5">
      <w:pPr>
        <w:jc w:val="both"/>
      </w:pPr>
      <w:r>
        <w:t>L’offre d’un</w:t>
      </w:r>
      <w:r w:rsidR="00EB52EB">
        <w:t xml:space="preserve"> Candidats OM </w:t>
      </w:r>
      <w:r>
        <w:t>ou d’un</w:t>
      </w:r>
      <w:r w:rsidR="00EB52EB">
        <w:t xml:space="preserve"> Petit Candidat</w:t>
      </w:r>
      <w:r>
        <w:t xml:space="preserve"> est recevable si ce dernier</w:t>
      </w:r>
      <w:r w:rsidR="00EB52EB">
        <w:t xml:space="preserve"> fournit l’engagement de non-revente des CEE obtenus au titre des programmes conformément au modèle prévu en </w:t>
      </w:r>
      <w:r w:rsidR="000B2120">
        <w:t>A</w:t>
      </w:r>
      <w:r w:rsidR="00EB52EB">
        <w:t>nnexe</w:t>
      </w:r>
      <w:r w:rsidR="000B2120">
        <w:t xml:space="preserve"> </w:t>
      </w:r>
      <w:r w:rsidR="00CA712F">
        <w:fldChar w:fldCharType="begin"/>
      </w:r>
      <w:r w:rsidR="00CA712F">
        <w:instrText xml:space="preserve"> REF _Ref224114245 \r \h </w:instrText>
      </w:r>
      <w:r w:rsidR="00CA712F">
        <w:fldChar w:fldCharType="separate"/>
      </w:r>
      <w:r w:rsidR="00133ABE">
        <w:t>10.3</w:t>
      </w:r>
      <w:r w:rsidR="00CA712F">
        <w:fldChar w:fldCharType="end"/>
      </w:r>
      <w:r w:rsidR="00CA712F">
        <w:t>.</w:t>
      </w:r>
    </w:p>
    <w:p w14:paraId="40FB3BA6" w14:textId="24B69531" w:rsidR="00C32335" w:rsidRDefault="006F7B37" w:rsidP="003B51A6">
      <w:pPr>
        <w:pStyle w:val="Titre2"/>
      </w:pPr>
      <w:bookmarkStart w:id="13" w:name="_Toc221723659"/>
      <w:r>
        <w:t xml:space="preserve">Absence de liens capitalistiques </w:t>
      </w:r>
      <w:r w:rsidR="00C32335">
        <w:t xml:space="preserve">des </w:t>
      </w:r>
      <w:bookmarkEnd w:id="13"/>
      <w:r w:rsidR="00FC7664">
        <w:t>Petits Candidats</w:t>
      </w:r>
    </w:p>
    <w:p w14:paraId="03B5ABFD" w14:textId="6CA07ED6" w:rsidR="00C32335" w:rsidRPr="00645AE4" w:rsidRDefault="00DE6168" w:rsidP="00DF0019">
      <w:pPr>
        <w:jc w:val="both"/>
        <w:rPr>
          <w:sz w:val="20"/>
        </w:rPr>
      </w:pPr>
      <w:r>
        <w:rPr>
          <w:szCs w:val="24"/>
        </w:rPr>
        <w:t xml:space="preserve">L’offre d’un </w:t>
      </w:r>
      <w:r w:rsidR="00FC7664" w:rsidRPr="00645AE4">
        <w:rPr>
          <w:szCs w:val="24"/>
        </w:rPr>
        <w:t>Petit Candidat</w:t>
      </w:r>
      <w:r>
        <w:rPr>
          <w:szCs w:val="24"/>
        </w:rPr>
        <w:t xml:space="preserve"> est recevable si ce dernier</w:t>
      </w:r>
      <w:r w:rsidR="00DF0019" w:rsidRPr="00645AE4">
        <w:rPr>
          <w:szCs w:val="24"/>
        </w:rPr>
        <w:t xml:space="preserve"> n’appart</w:t>
      </w:r>
      <w:r>
        <w:rPr>
          <w:szCs w:val="24"/>
        </w:rPr>
        <w:t>ien</w:t>
      </w:r>
      <w:r w:rsidR="00DF0019" w:rsidRPr="00645AE4">
        <w:rPr>
          <w:szCs w:val="24"/>
        </w:rPr>
        <w:t xml:space="preserve">t pas à un groupe dont la somme totale des obligations des filiales est supérieure au </w:t>
      </w:r>
      <w:r>
        <w:rPr>
          <w:szCs w:val="24"/>
        </w:rPr>
        <w:t>seuil</w:t>
      </w:r>
      <w:r w:rsidRPr="00645AE4">
        <w:rPr>
          <w:szCs w:val="24"/>
        </w:rPr>
        <w:t xml:space="preserve"> </w:t>
      </w:r>
      <w:r w:rsidR="00DF0019" w:rsidRPr="00645AE4">
        <w:rPr>
          <w:szCs w:val="24"/>
        </w:rPr>
        <w:t xml:space="preserve">fixé </w:t>
      </w:r>
      <w:r w:rsidR="00A61CFF">
        <w:rPr>
          <w:szCs w:val="24"/>
        </w:rPr>
        <w:t>à la</w:t>
      </w:r>
      <w:r>
        <w:rPr>
          <w:szCs w:val="24"/>
        </w:rPr>
        <w:t xml:space="preserve"> section 3</w:t>
      </w:r>
      <w:r w:rsidR="00DF0019" w:rsidRPr="00645AE4">
        <w:rPr>
          <w:szCs w:val="24"/>
        </w:rPr>
        <w:t>.</w:t>
      </w:r>
    </w:p>
    <w:p w14:paraId="05F4AD62" w14:textId="450A3BED" w:rsidR="006208A2" w:rsidRDefault="006208A2" w:rsidP="006208A2">
      <w:pPr>
        <w:pStyle w:val="Titre2"/>
      </w:pPr>
      <w:bookmarkStart w:id="14" w:name="_Toc221723660"/>
      <w:r>
        <w:t>Prix minimum</w:t>
      </w:r>
    </w:p>
    <w:p w14:paraId="6EC01874" w14:textId="066A1233" w:rsidR="003D2137" w:rsidRDefault="006208A2" w:rsidP="00244F70">
      <w:pPr>
        <w:jc w:val="both"/>
      </w:pPr>
      <w:r>
        <w:t xml:space="preserve">Le </w:t>
      </w:r>
      <w:r w:rsidR="00DE6168">
        <w:t>P</w:t>
      </w:r>
      <w:r>
        <w:t xml:space="preserve">rix proposé par </w:t>
      </w:r>
      <w:r w:rsidR="00DE6168">
        <w:t>un</w:t>
      </w:r>
      <w:r>
        <w:t xml:space="preserve"> Candidat concerné par les dispositions </w:t>
      </w:r>
      <w:r w:rsidR="00D9795E">
        <w:t>d</w:t>
      </w:r>
      <w:r w:rsidR="00514FB1">
        <w:t xml:space="preserve">e l’article </w:t>
      </w:r>
      <w:r>
        <w:fldChar w:fldCharType="begin"/>
      </w:r>
      <w:r>
        <w:instrText xml:space="preserve"> REF _Ref223426815 \r \h </w:instrText>
      </w:r>
      <w:r w:rsidR="00DE6168">
        <w:instrText xml:space="preserve"> \* MERGEFORMAT </w:instrText>
      </w:r>
      <w:r>
        <w:fldChar w:fldCharType="separate"/>
      </w:r>
      <w:r w:rsidR="00133ABE">
        <w:t>8.4</w:t>
      </w:r>
      <w:r>
        <w:fldChar w:fldCharType="end"/>
      </w:r>
      <w:r>
        <w:t xml:space="preserve"> ne peut être inférieur à la </w:t>
      </w:r>
      <w:r w:rsidR="00DE6168">
        <w:t>v</w:t>
      </w:r>
      <w:r>
        <w:t xml:space="preserve">aleur </w:t>
      </w:r>
      <w:proofErr w:type="spellStart"/>
      <w:r>
        <w:t>Pmin</w:t>
      </w:r>
      <w:proofErr w:type="spellEnd"/>
      <w:r>
        <w:t xml:space="preserve"> définie à </w:t>
      </w:r>
      <w:r w:rsidR="00D9795E">
        <w:t>la section</w:t>
      </w:r>
      <w:r w:rsidR="005A7029">
        <w:t xml:space="preserve"> </w:t>
      </w:r>
      <w:r w:rsidR="005A7029">
        <w:fldChar w:fldCharType="begin"/>
      </w:r>
      <w:r w:rsidR="005A7029">
        <w:instrText xml:space="preserve"> REF _Ref224113142 \r \h </w:instrText>
      </w:r>
      <w:r w:rsidR="00DE6168">
        <w:instrText xml:space="preserve"> \* MERGEFORMAT </w:instrText>
      </w:r>
      <w:r w:rsidR="005A7029">
        <w:fldChar w:fldCharType="separate"/>
      </w:r>
      <w:r w:rsidR="00133ABE">
        <w:t>3</w:t>
      </w:r>
      <w:r w:rsidR="005A7029">
        <w:fldChar w:fldCharType="end"/>
      </w:r>
      <w:r w:rsidR="005A7029">
        <w:t>.</w:t>
      </w:r>
      <w:r w:rsidR="00D9795E">
        <w:t xml:space="preserve"> </w:t>
      </w:r>
      <w:bookmarkEnd w:id="14"/>
    </w:p>
    <w:p w14:paraId="17CC009B" w14:textId="77777777" w:rsidR="00811DDB" w:rsidRDefault="00811DDB">
      <w:pPr>
        <w:rPr>
          <w:rFonts w:eastAsiaTheme="majorEastAsia" w:cstheme="minorHAnsi"/>
          <w:i/>
          <w:color w:val="000000" w:themeColor="text1"/>
          <w:u w:val="single"/>
        </w:rPr>
      </w:pPr>
      <w:r>
        <w:br w:type="page"/>
      </w:r>
    </w:p>
    <w:p w14:paraId="6E9759CD" w14:textId="6A3AE1D0" w:rsidR="00556E81" w:rsidRPr="00556E81" w:rsidRDefault="00556E81" w:rsidP="00EB52EB">
      <w:pPr>
        <w:pStyle w:val="Titre1"/>
      </w:pPr>
      <w:bookmarkStart w:id="15" w:name="_Toc221723662"/>
      <w:bookmarkStart w:id="16" w:name="_Ref222429613"/>
      <w:r w:rsidRPr="00556E81">
        <w:t>Dossier de candidature</w:t>
      </w:r>
      <w:bookmarkEnd w:id="15"/>
      <w:bookmarkEnd w:id="16"/>
    </w:p>
    <w:p w14:paraId="24FDB715" w14:textId="74DE34BA" w:rsidR="00EC52B9" w:rsidRDefault="00EC52B9" w:rsidP="003B51A6">
      <w:pPr>
        <w:pStyle w:val="Titre2"/>
      </w:pPr>
      <w:bookmarkStart w:id="17" w:name="_Ref224119725"/>
      <w:bookmarkStart w:id="18" w:name="_Toc221723664"/>
      <w:r>
        <w:t>Date limite de Candidature</w:t>
      </w:r>
      <w:bookmarkEnd w:id="17"/>
    </w:p>
    <w:p w14:paraId="21AEE322" w14:textId="40E52834" w:rsidR="00811DDB" w:rsidRDefault="00EC52B9" w:rsidP="003B51A6">
      <w:pPr>
        <w:rPr>
          <w:szCs w:val="24"/>
        </w:rPr>
      </w:pPr>
      <w:r w:rsidRPr="003B51A6">
        <w:rPr>
          <w:szCs w:val="24"/>
        </w:rPr>
        <w:t xml:space="preserve">La Date Limite de </w:t>
      </w:r>
      <w:r>
        <w:rPr>
          <w:szCs w:val="24"/>
        </w:rPr>
        <w:t xml:space="preserve">Candidature est fixée au : </w:t>
      </w:r>
    </w:p>
    <w:tbl>
      <w:tblPr>
        <w:tblStyle w:val="Grilledutableau"/>
        <w:tblW w:w="0" w:type="auto"/>
        <w:tblLook w:val="04A0" w:firstRow="1" w:lastRow="0" w:firstColumn="1" w:lastColumn="0" w:noHBand="0" w:noVBand="1"/>
      </w:tblPr>
      <w:tblGrid>
        <w:gridCol w:w="9062"/>
      </w:tblGrid>
      <w:tr w:rsidR="00811DDB" w14:paraId="00B055DA" w14:textId="77777777" w:rsidTr="00811DDB">
        <w:tc>
          <w:tcPr>
            <w:tcW w:w="9062" w:type="dxa"/>
          </w:tcPr>
          <w:p w14:paraId="63359CD5" w14:textId="77777777" w:rsidR="00811DDB" w:rsidRDefault="00811DDB" w:rsidP="00811DDB">
            <w:pPr>
              <w:jc w:val="center"/>
              <w:rPr>
                <w:b/>
                <w:szCs w:val="24"/>
              </w:rPr>
            </w:pPr>
            <w:r>
              <w:rPr>
                <w:b/>
                <w:szCs w:val="24"/>
              </w:rPr>
              <w:t>DATE LIMITE DE CANDIDATURE</w:t>
            </w:r>
          </w:p>
          <w:p w14:paraId="5B73B33F" w14:textId="28BBF354" w:rsidR="00811DDB" w:rsidRPr="00811DDB" w:rsidRDefault="00811DDB" w:rsidP="00811DDB">
            <w:pPr>
              <w:jc w:val="center"/>
              <w:rPr>
                <w:b/>
                <w:szCs w:val="24"/>
              </w:rPr>
            </w:pPr>
            <w:r w:rsidRPr="00442E48">
              <w:rPr>
                <w:b/>
                <w:szCs w:val="24"/>
                <w:highlight w:val="yellow"/>
              </w:rPr>
              <w:t>XX</w:t>
            </w:r>
            <w:r>
              <w:rPr>
                <w:b/>
                <w:szCs w:val="24"/>
              </w:rPr>
              <w:t xml:space="preserve"> à 13h</w:t>
            </w:r>
          </w:p>
        </w:tc>
      </w:tr>
    </w:tbl>
    <w:bookmarkEnd w:id="18"/>
    <w:p w14:paraId="5081F398" w14:textId="7E2F67C0" w:rsidR="00797AF6" w:rsidRDefault="00797AF6" w:rsidP="003B51A6">
      <w:pPr>
        <w:pStyle w:val="Titre2"/>
      </w:pPr>
      <w:r>
        <w:t>Nombre de candidature</w:t>
      </w:r>
    </w:p>
    <w:p w14:paraId="7BAC1FB7" w14:textId="491C7DA8" w:rsidR="00797AF6" w:rsidRDefault="00797AF6" w:rsidP="00D91F5F">
      <w:r>
        <w:t xml:space="preserve">Chaque Candidat ne peut déposer qu’une seule Offre. </w:t>
      </w:r>
    </w:p>
    <w:p w14:paraId="650D62E8" w14:textId="6B8DF000" w:rsidR="00797AF6" w:rsidRPr="00D91F5F" w:rsidRDefault="00797AF6" w:rsidP="00D91F5F">
      <w:r>
        <w:t>Par dérogation avec l’alinéa précédent, les Candidats satisfaisant à la fois aux conditions des Candidats OM et des c</w:t>
      </w:r>
      <w:r w:rsidR="006E5C8F">
        <w:t>onditions des Petits Candidats peuvent déposer deux Offres indépendantes (une Offre relevant de leur statut de Candidat OM</w:t>
      </w:r>
      <w:r w:rsidR="006E5C8F" w:rsidRPr="006E5C8F">
        <w:t xml:space="preserve"> </w:t>
      </w:r>
      <w:r w:rsidR="006E5C8F">
        <w:t>et une Offre relevant de leur statut de Petit Candidat).</w:t>
      </w:r>
      <w:r>
        <w:t xml:space="preserve"> </w:t>
      </w:r>
    </w:p>
    <w:p w14:paraId="3E1DB023" w14:textId="36615EE3" w:rsidR="00A00D45" w:rsidRPr="001D3C1C" w:rsidRDefault="00811DDB" w:rsidP="003B51A6">
      <w:pPr>
        <w:pStyle w:val="Titre2"/>
      </w:pPr>
      <w:r>
        <w:t>Modalité de transmission de l’offre</w:t>
      </w:r>
    </w:p>
    <w:p w14:paraId="54774E46" w14:textId="2A0BE9D8" w:rsidR="00A00D45" w:rsidRPr="00C20FC5" w:rsidRDefault="00A00D45">
      <w:pPr>
        <w:jc w:val="both"/>
        <w:rPr>
          <w:szCs w:val="24"/>
        </w:rPr>
      </w:pPr>
      <w:r w:rsidRPr="00C20FC5">
        <w:rPr>
          <w:szCs w:val="24"/>
        </w:rPr>
        <w:t>Le dossier de candidature est transmis par voie électronique aux adresses (</w:t>
      </w:r>
      <w:r w:rsidRPr="00442E48">
        <w:rPr>
          <w:szCs w:val="24"/>
          <w:highlight w:val="yellow"/>
        </w:rPr>
        <w:t>XX@XX.fr</w:t>
      </w:r>
      <w:r w:rsidRPr="00C20FC5">
        <w:rPr>
          <w:szCs w:val="24"/>
        </w:rPr>
        <w:t xml:space="preserve"> et XX@XX.fr). La charge de la preuve de l’envoi du dossier </w:t>
      </w:r>
      <w:r w:rsidR="00DE6168">
        <w:rPr>
          <w:szCs w:val="24"/>
        </w:rPr>
        <w:t xml:space="preserve">avant la </w:t>
      </w:r>
      <w:r w:rsidR="00DE6168" w:rsidRPr="003B51A6">
        <w:rPr>
          <w:szCs w:val="24"/>
        </w:rPr>
        <w:t xml:space="preserve">Date Limite de </w:t>
      </w:r>
      <w:r w:rsidR="00DE6168">
        <w:rPr>
          <w:szCs w:val="24"/>
        </w:rPr>
        <w:t>Candidature</w:t>
      </w:r>
      <w:r w:rsidRPr="00C20FC5">
        <w:rPr>
          <w:szCs w:val="24"/>
        </w:rPr>
        <w:t xml:space="preserve"> repose sur le Candidat.</w:t>
      </w:r>
    </w:p>
    <w:p w14:paraId="16CB4DB5" w14:textId="31733A3F" w:rsidR="003C5EC3" w:rsidRDefault="00A00D45" w:rsidP="00442E48">
      <w:pPr>
        <w:jc w:val="both"/>
      </w:pPr>
      <w:r w:rsidRPr="00A00D45">
        <w:t xml:space="preserve">Aucune modification de l’offre n’est possible entre la </w:t>
      </w:r>
      <w:r w:rsidR="00B7747E">
        <w:t xml:space="preserve">Date Limite de Candidature </w:t>
      </w:r>
      <w:r w:rsidRPr="00A00D45">
        <w:t xml:space="preserve">et la </w:t>
      </w:r>
      <w:r w:rsidR="000B39F4">
        <w:t>d</w:t>
      </w:r>
      <w:r w:rsidRPr="00A00D45">
        <w:t>ate de Désignation</w:t>
      </w:r>
      <w:r w:rsidR="00410DF2">
        <w:t xml:space="preserve">, en dehors de la mise en œuvre des dispositions prévues à l’article </w:t>
      </w:r>
      <w:r w:rsidR="00410DF2">
        <w:fldChar w:fldCharType="begin"/>
      </w:r>
      <w:r w:rsidR="00410DF2">
        <w:instrText xml:space="preserve"> REF _Ref224113329 \r \h </w:instrText>
      </w:r>
      <w:r w:rsidR="00410DF2">
        <w:fldChar w:fldCharType="separate"/>
      </w:r>
      <w:r w:rsidR="00133ABE">
        <w:t>8.5</w:t>
      </w:r>
      <w:r w:rsidR="00410DF2">
        <w:fldChar w:fldCharType="end"/>
      </w:r>
      <w:r w:rsidRPr="00A00D45">
        <w:t>.</w:t>
      </w:r>
    </w:p>
    <w:p w14:paraId="7C35D45A" w14:textId="531B9510" w:rsidR="009C2DF3" w:rsidRDefault="003C5EC3" w:rsidP="00442E48">
      <w:pPr>
        <w:jc w:val="both"/>
      </w:pPr>
      <w:r>
        <w:t>Dans le cas où plusieurs envois successifs sont réalisés, seul l’envoi le plus récent est retenu sous réserve du respect de la Date Limite de Candidature.</w:t>
      </w:r>
    </w:p>
    <w:p w14:paraId="7ED89D3E" w14:textId="1F6B182B" w:rsidR="000B04F0" w:rsidRDefault="000B04F0" w:rsidP="003B51A6">
      <w:pPr>
        <w:pStyle w:val="Titre2"/>
      </w:pPr>
      <w:bookmarkStart w:id="19" w:name="_Toc221723665"/>
      <w:r>
        <w:t>Pièces à produire</w:t>
      </w:r>
      <w:bookmarkEnd w:id="19"/>
    </w:p>
    <w:p w14:paraId="37DBBC3F" w14:textId="64DFEA27" w:rsidR="0081326C" w:rsidRPr="00790738" w:rsidRDefault="00790738" w:rsidP="00442E48">
      <w:pPr>
        <w:jc w:val="both"/>
      </w:pPr>
      <w:r>
        <w:t xml:space="preserve">Les pièces doivent être déposées </w:t>
      </w:r>
      <w:r w:rsidR="005F01B3">
        <w:t xml:space="preserve">au format </w:t>
      </w:r>
      <w:r w:rsidR="004D6581">
        <w:t>indiqué ci-dessous</w:t>
      </w:r>
      <w:r w:rsidR="005F01B3">
        <w:t>.</w:t>
      </w:r>
    </w:p>
    <w:p w14:paraId="6557B94F" w14:textId="54C57501" w:rsidR="00790738" w:rsidRDefault="00790738" w:rsidP="00327106">
      <w:pPr>
        <w:pStyle w:val="Titre3"/>
        <w:ind w:left="1560"/>
      </w:pPr>
      <w:bookmarkStart w:id="20" w:name="_Toc221723666"/>
      <w:r>
        <w:t>Identification du candidat</w:t>
      </w:r>
      <w:bookmarkEnd w:id="20"/>
      <w:r w:rsidR="00327106">
        <w:t xml:space="preserve"> et déclaration d’engagement dans d’autres programmes CEE en cours (actifs)</w:t>
      </w:r>
    </w:p>
    <w:p w14:paraId="2878804B" w14:textId="24EADE72" w:rsidR="00790738" w:rsidRPr="00442E48" w:rsidRDefault="00790738" w:rsidP="00442E48">
      <w:pPr>
        <w:rPr>
          <w:i/>
        </w:rPr>
      </w:pPr>
      <w:bookmarkStart w:id="21" w:name="_Toc221723667"/>
      <w:r w:rsidRPr="00442E48">
        <w:rPr>
          <w:i/>
        </w:rPr>
        <w:t xml:space="preserve">Format : </w:t>
      </w:r>
      <w:bookmarkEnd w:id="21"/>
      <w:r w:rsidR="00AA53EC" w:rsidRPr="00442E48">
        <w:rPr>
          <w:i/>
        </w:rPr>
        <w:t>Excel .</w:t>
      </w:r>
      <w:proofErr w:type="spellStart"/>
      <w:r w:rsidR="00AA53EC" w:rsidRPr="00442E48">
        <w:rPr>
          <w:i/>
        </w:rPr>
        <w:t>xlsx</w:t>
      </w:r>
      <w:proofErr w:type="spellEnd"/>
    </w:p>
    <w:p w14:paraId="2773CEE0" w14:textId="68242FCE" w:rsidR="00A22C63" w:rsidRDefault="00A22C63" w:rsidP="00442E48">
      <w:bookmarkStart w:id="22" w:name="_Toc221723668"/>
      <w:r>
        <w:t xml:space="preserve">Le Candidat </w:t>
      </w:r>
      <w:r w:rsidRPr="00A22C63">
        <w:t>joint à son dossier le formulaire de can</w:t>
      </w:r>
      <w:r>
        <w:t>didature établi selon l’Annexe</w:t>
      </w:r>
      <w:r w:rsidR="00C46446">
        <w:t xml:space="preserve"> </w:t>
      </w:r>
      <w:r w:rsidR="00C46446">
        <w:rPr>
          <w:highlight w:val="yellow"/>
        </w:rPr>
        <w:fldChar w:fldCharType="begin"/>
      </w:r>
      <w:r w:rsidR="00C46446">
        <w:instrText xml:space="preserve"> REF _Ref224113517 \r \h </w:instrText>
      </w:r>
      <w:r w:rsidR="00C46446">
        <w:rPr>
          <w:highlight w:val="yellow"/>
        </w:rPr>
      </w:r>
      <w:r w:rsidR="00C46446">
        <w:rPr>
          <w:highlight w:val="yellow"/>
        </w:rPr>
        <w:fldChar w:fldCharType="separate"/>
      </w:r>
      <w:r w:rsidR="00133ABE">
        <w:t>10.1</w:t>
      </w:r>
      <w:r w:rsidR="00C46446">
        <w:rPr>
          <w:highlight w:val="yellow"/>
        </w:rPr>
        <w:fldChar w:fldCharType="end"/>
      </w:r>
      <w:r w:rsidRPr="00A22C63">
        <w:t>.</w:t>
      </w:r>
    </w:p>
    <w:bookmarkEnd w:id="22"/>
    <w:p w14:paraId="3D8FEA11" w14:textId="0338C3C1" w:rsidR="00AD1142" w:rsidRDefault="00AD1142" w:rsidP="00442E48">
      <w:pPr>
        <w:pStyle w:val="Titre3"/>
        <w:ind w:left="1560"/>
      </w:pPr>
      <w:r>
        <w:t>Attestation des volumes de vente</w:t>
      </w:r>
    </w:p>
    <w:p w14:paraId="52A464EB" w14:textId="2BAE494C" w:rsidR="00AD1142" w:rsidRPr="00442E48" w:rsidRDefault="00AD1142" w:rsidP="00442E48">
      <w:pPr>
        <w:rPr>
          <w:i/>
        </w:rPr>
      </w:pPr>
      <w:r w:rsidRPr="00442E48">
        <w:rPr>
          <w:i/>
        </w:rPr>
        <w:t>Format : PDF</w:t>
      </w:r>
    </w:p>
    <w:p w14:paraId="60CECF76" w14:textId="0925DBF4" w:rsidR="00AD1142" w:rsidRDefault="00AD1142" w:rsidP="00C836D3">
      <w:pPr>
        <w:jc w:val="both"/>
      </w:pPr>
      <w:r>
        <w:t>Le Candidat joint à son dossier un document attestant les volumes de ses ventes d’énergies soumises à obligation</w:t>
      </w:r>
      <w:r w:rsidR="006D7F12">
        <w:t xml:space="preserve"> et faisant l’objet des dispositions prévues l’article </w:t>
      </w:r>
      <w:r w:rsidR="006D7F12" w:rsidRPr="006D7F12">
        <w:t>R. 221-8 du code de l'énergie</w:t>
      </w:r>
      <w:r w:rsidR="00DE6168">
        <w:t>, établi selon l’Annexe 10.2</w:t>
      </w:r>
      <w:r w:rsidR="00A61CFF">
        <w:t xml:space="preserve"> et sur la période nécessaire au calcul de l’obligation telle que décrite à l’article </w:t>
      </w:r>
      <w:r w:rsidR="00A61CFF">
        <w:fldChar w:fldCharType="begin"/>
      </w:r>
      <w:r w:rsidR="00A61CFF">
        <w:instrText xml:space="preserve"> REF _Ref224816223 \r \h </w:instrText>
      </w:r>
      <w:r w:rsidR="00A61CFF">
        <w:fldChar w:fldCharType="separate"/>
      </w:r>
      <w:r w:rsidR="00133ABE">
        <w:t>7.4</w:t>
      </w:r>
      <w:r w:rsidR="00A61CFF">
        <w:fldChar w:fldCharType="end"/>
      </w:r>
      <w:r>
        <w:t xml:space="preserve">. </w:t>
      </w:r>
      <w:r w:rsidR="00461752">
        <w:t xml:space="preserve"> </w:t>
      </w:r>
    </w:p>
    <w:p w14:paraId="40E2A666" w14:textId="1D3CF188" w:rsidR="00714D5E" w:rsidRDefault="00714D5E" w:rsidP="00442E48">
      <w:pPr>
        <w:pStyle w:val="Titre3"/>
        <w:ind w:left="1560"/>
      </w:pPr>
      <w:r>
        <w:t>Vérification du respect du plafond des programmes</w:t>
      </w:r>
    </w:p>
    <w:p w14:paraId="7D6BC707" w14:textId="14079025" w:rsidR="00714D5E" w:rsidRDefault="00714D5E" w:rsidP="00442E48">
      <w:pPr>
        <w:rPr>
          <w:i/>
        </w:rPr>
      </w:pPr>
      <w:r>
        <w:rPr>
          <w:i/>
        </w:rPr>
        <w:t>Format : Excel</w:t>
      </w:r>
      <w:r w:rsidR="0072211D">
        <w:rPr>
          <w:i/>
        </w:rPr>
        <w:t xml:space="preserve"> .</w:t>
      </w:r>
      <w:proofErr w:type="spellStart"/>
      <w:r w:rsidR="0072211D">
        <w:rPr>
          <w:i/>
        </w:rPr>
        <w:t>xlsx</w:t>
      </w:r>
      <w:proofErr w:type="spellEnd"/>
    </w:p>
    <w:p w14:paraId="0F771776" w14:textId="557C34C8" w:rsidR="00714D5E" w:rsidRPr="00FD2929" w:rsidRDefault="00714D5E" w:rsidP="00442E48">
      <w:r>
        <w:t xml:space="preserve">Le Candidat </w:t>
      </w:r>
      <w:r w:rsidRPr="00A22C63">
        <w:t>joint à son dossier le formulaire de can</w:t>
      </w:r>
      <w:r>
        <w:t xml:space="preserve">didature établi selon l’Annexe </w:t>
      </w:r>
      <w:r w:rsidR="00461752">
        <w:fldChar w:fldCharType="begin"/>
      </w:r>
      <w:r w:rsidR="00461752">
        <w:instrText xml:space="preserve"> REF _Ref224113517 \r \h </w:instrText>
      </w:r>
      <w:r w:rsidR="00461752">
        <w:fldChar w:fldCharType="separate"/>
      </w:r>
      <w:r w:rsidR="00133ABE">
        <w:t>10.1</w:t>
      </w:r>
      <w:r w:rsidR="00461752">
        <w:fldChar w:fldCharType="end"/>
      </w:r>
    </w:p>
    <w:p w14:paraId="1F5FF0BC" w14:textId="6527A6BB" w:rsidR="004D6581" w:rsidRDefault="004D6581" w:rsidP="00442E48">
      <w:pPr>
        <w:pStyle w:val="Titre3"/>
        <w:ind w:left="1560"/>
      </w:pPr>
      <w:r>
        <w:t>Engagement de versement des fonds</w:t>
      </w:r>
    </w:p>
    <w:p w14:paraId="5A656388" w14:textId="77777777" w:rsidR="004D6581" w:rsidRPr="00973723" w:rsidRDefault="004D6581" w:rsidP="004D6581">
      <w:pPr>
        <w:jc w:val="both"/>
        <w:rPr>
          <w:i/>
        </w:rPr>
      </w:pPr>
      <w:r w:rsidRPr="00973723">
        <w:rPr>
          <w:i/>
        </w:rPr>
        <w:t>Format : PDF</w:t>
      </w:r>
    </w:p>
    <w:p w14:paraId="7EA834F0" w14:textId="724A11BA" w:rsidR="004D6581" w:rsidRDefault="004D6581" w:rsidP="004D6581">
      <w:pPr>
        <w:jc w:val="both"/>
      </w:pPr>
      <w:r>
        <w:t xml:space="preserve">Le Candidat </w:t>
      </w:r>
      <w:r w:rsidRPr="00A22C63">
        <w:t xml:space="preserve">joint à son dossier </w:t>
      </w:r>
      <w:r>
        <w:t>une attestation sur l’honneur de versement des fonds, établie selon le modèle de l’Annexe </w:t>
      </w:r>
      <w:r w:rsidR="00E93964">
        <w:fldChar w:fldCharType="begin"/>
      </w:r>
      <w:r w:rsidR="00E93964">
        <w:instrText xml:space="preserve"> REF _Ref223538918 \r \h </w:instrText>
      </w:r>
      <w:r w:rsidR="00E93964">
        <w:fldChar w:fldCharType="separate"/>
      </w:r>
      <w:r w:rsidR="00133ABE">
        <w:t>10.4</w:t>
      </w:r>
      <w:r w:rsidR="00E93964">
        <w:fldChar w:fldCharType="end"/>
      </w:r>
      <w:r>
        <w:t>.</w:t>
      </w:r>
    </w:p>
    <w:p w14:paraId="154E79A1" w14:textId="26CA5535" w:rsidR="00372255" w:rsidRDefault="00372255">
      <w:r>
        <w:br w:type="page"/>
      </w:r>
    </w:p>
    <w:p w14:paraId="4A402859" w14:textId="65427920" w:rsidR="00543D97" w:rsidRDefault="00EB52EB" w:rsidP="00EB52EB">
      <w:pPr>
        <w:pStyle w:val="Titre1"/>
      </w:pPr>
      <w:bookmarkStart w:id="23" w:name="_Ref223425128"/>
      <w:r>
        <w:t>Plafonds de droits à financement de programmes CEE</w:t>
      </w:r>
      <w:bookmarkEnd w:id="23"/>
    </w:p>
    <w:p w14:paraId="7DBD475F" w14:textId="59CB541D" w:rsidR="00543D97" w:rsidRPr="006104E0" w:rsidRDefault="00543D97" w:rsidP="003B51A6">
      <w:pPr>
        <w:pStyle w:val="Titre2"/>
      </w:pPr>
      <w:bookmarkStart w:id="24" w:name="_Toc221723670"/>
      <w:r>
        <w:t xml:space="preserve">Plafond </w:t>
      </w:r>
      <w:r w:rsidR="00377F35">
        <w:t xml:space="preserve">budgétaire </w:t>
      </w:r>
      <w:r>
        <w:t>du Programme</w:t>
      </w:r>
      <w:bookmarkEnd w:id="24"/>
    </w:p>
    <w:p w14:paraId="5E976230" w14:textId="0001935B" w:rsidR="00543D97" w:rsidRDefault="00BA2F70" w:rsidP="00C20FC5">
      <w:pPr>
        <w:jc w:val="both"/>
      </w:pPr>
      <w:r>
        <w:t>La somme</w:t>
      </w:r>
      <w:r w:rsidR="00543D97">
        <w:t xml:space="preserve"> </w:t>
      </w:r>
      <w:r w:rsidR="00377F35">
        <w:t xml:space="preserve">des Montants des </w:t>
      </w:r>
      <w:r>
        <w:t xml:space="preserve">offres </w:t>
      </w:r>
      <w:proofErr w:type="gramStart"/>
      <w:r>
        <w:t xml:space="preserve">des </w:t>
      </w:r>
      <w:r w:rsidR="00377F35">
        <w:t>Candidats sélectionnées</w:t>
      </w:r>
      <w:proofErr w:type="gramEnd"/>
      <w:r w:rsidR="00377F35">
        <w:t xml:space="preserve"> à l’issu</w:t>
      </w:r>
      <w:r w:rsidR="000B39F4">
        <w:t>e</w:t>
      </w:r>
      <w:r w:rsidR="00377F35">
        <w:t xml:space="preserve"> de l’AAF ne peut excéder le Bud</w:t>
      </w:r>
      <w:r w:rsidR="00226DAA">
        <w:t>get.</w:t>
      </w:r>
    </w:p>
    <w:p w14:paraId="619B63F9" w14:textId="1C8F6153" w:rsidR="00543D97" w:rsidRDefault="00543D97" w:rsidP="003B51A6">
      <w:pPr>
        <w:pStyle w:val="Titre2"/>
      </w:pPr>
      <w:bookmarkStart w:id="25" w:name="_Toc221723671"/>
      <w:bookmarkStart w:id="26" w:name="_Ref222426928"/>
      <w:bookmarkStart w:id="27" w:name="_Ref223452614"/>
      <w:bookmarkStart w:id="28" w:name="_Ref223452741"/>
      <w:bookmarkStart w:id="29" w:name="_Ref223690352"/>
      <w:bookmarkStart w:id="30" w:name="_Ref224819630"/>
      <w:r>
        <w:t>Plafond</w:t>
      </w:r>
      <w:r w:rsidR="00C20FC5">
        <w:t>s</w:t>
      </w:r>
      <w:r>
        <w:t xml:space="preserve"> individuel</w:t>
      </w:r>
      <w:r w:rsidR="00C20FC5">
        <w:t>s</w:t>
      </w:r>
      <w:r>
        <w:t xml:space="preserve"> des </w:t>
      </w:r>
      <w:r w:rsidR="009B02AB">
        <w:t>F</w:t>
      </w:r>
      <w:r>
        <w:t>inanceurs</w:t>
      </w:r>
      <w:bookmarkEnd w:id="25"/>
      <w:bookmarkEnd w:id="26"/>
      <w:bookmarkEnd w:id="27"/>
      <w:bookmarkEnd w:id="28"/>
      <w:bookmarkEnd w:id="29"/>
      <w:bookmarkEnd w:id="30"/>
    </w:p>
    <w:p w14:paraId="3F9D1C9D" w14:textId="46BE74B2" w:rsidR="00176BDC" w:rsidRDefault="00F5484A" w:rsidP="00F875D0">
      <w:pPr>
        <w:jc w:val="both"/>
      </w:pPr>
      <w:r>
        <w:t>Pour la P6</w:t>
      </w:r>
      <w:r w:rsidR="00176BDC">
        <w:t xml:space="preserve">, chaque </w:t>
      </w:r>
      <w:r w:rsidR="00BA2F70">
        <w:t>O</w:t>
      </w:r>
      <w:r w:rsidR="00176BDC">
        <w:t xml:space="preserve">bligé </w:t>
      </w:r>
      <w:r w:rsidR="00BA2F70">
        <w:t xml:space="preserve">ou Délégataire </w:t>
      </w:r>
      <w:r w:rsidR="00176BDC">
        <w:t xml:space="preserve">peut contribuer, sous réserve qu’il soit sélectionné par un appel à financeurs, au financement de programmes </w:t>
      </w:r>
      <w:r w:rsidR="00BA2F70">
        <w:t xml:space="preserve">CEE </w:t>
      </w:r>
      <w:r w:rsidR="00176BDC">
        <w:t>dans la limite de plafonds établis en fonction de son obligation.</w:t>
      </w:r>
      <w:r w:rsidR="00193327">
        <w:t xml:space="preserve"> </w:t>
      </w:r>
    </w:p>
    <w:p w14:paraId="095F87B5" w14:textId="40BF995B" w:rsidR="00176BDC" w:rsidRDefault="00176BDC" w:rsidP="00442E48">
      <w:pPr>
        <w:jc w:val="both"/>
      </w:pPr>
      <w:r>
        <w:t xml:space="preserve">Le plafond est calculé à la fois (i) pour l’obligation sur la </w:t>
      </w:r>
      <w:r w:rsidR="00F5484A">
        <w:t xml:space="preserve">P6 </w:t>
      </w:r>
      <w:r>
        <w:t xml:space="preserve">en CEE </w:t>
      </w:r>
      <w:r w:rsidR="00F875D0">
        <w:t>C</w:t>
      </w:r>
      <w:r>
        <w:t xml:space="preserve">lassique et (ii) pour l’obligation </w:t>
      </w:r>
      <w:r w:rsidR="00F5484A">
        <w:t xml:space="preserve">sur la P6 </w:t>
      </w:r>
      <w:r>
        <w:t xml:space="preserve">en CEE Précarité, cette dernière étant calculée en multipliant l’obligation classique par le coefficient prévu pour la </w:t>
      </w:r>
      <w:r w:rsidR="00F875D0">
        <w:t>P</w:t>
      </w:r>
      <w:r>
        <w:t xml:space="preserve">ériode à l’article R. 221-4-1 du code de l’énergie. </w:t>
      </w:r>
    </w:p>
    <w:p w14:paraId="734D2FC6" w14:textId="3C8FFCEA" w:rsidR="00176BDC" w:rsidRDefault="00176BDC" w:rsidP="00442E48">
      <w:pPr>
        <w:jc w:val="both"/>
      </w:pPr>
      <w:r>
        <w:t xml:space="preserve">Le plafond correspond </w:t>
      </w:r>
      <w:r w:rsidR="00F875D0">
        <w:t>au volume</w:t>
      </w:r>
      <w:r>
        <w:t xml:space="preserve"> maximal de CEE pouvant être obtenu</w:t>
      </w:r>
      <w:r w:rsidR="00F875D0">
        <w:t xml:space="preserve"> par un Candidat</w:t>
      </w:r>
      <w:r>
        <w:t xml:space="preserve"> au titre de la contribution à des programmes</w:t>
      </w:r>
      <w:r w:rsidR="00BA2F70">
        <w:t xml:space="preserve"> CEE</w:t>
      </w:r>
      <w:r>
        <w:t xml:space="preserve"> pour </w:t>
      </w:r>
      <w:r w:rsidR="00BA2F70">
        <w:t>la P6</w:t>
      </w:r>
      <w:r>
        <w:t xml:space="preserve">. Il ne constitue pas un engagement de mise à disposition des CEE correspondants par l’Etat ou par les porteurs de programme (notamment dans le cas où un programme n’appellerait pas le </w:t>
      </w:r>
      <w:r w:rsidR="00BA2F70">
        <w:t xml:space="preserve">budget </w:t>
      </w:r>
      <w:r>
        <w:t>maximal initialement envisagé).</w:t>
      </w:r>
    </w:p>
    <w:p w14:paraId="3BD5D7EF" w14:textId="753880C6" w:rsidR="00543D97" w:rsidRDefault="009B02AB" w:rsidP="00C20FC5">
      <w:r>
        <w:t>Le</w:t>
      </w:r>
      <w:r w:rsidR="00046AE0">
        <w:t>s</w:t>
      </w:r>
      <w:r>
        <w:t xml:space="preserve"> plafond</w:t>
      </w:r>
      <w:r w:rsidR="00046AE0">
        <w:t>s</w:t>
      </w:r>
      <w:r>
        <w:t xml:space="preserve"> applicable</w:t>
      </w:r>
      <w:r w:rsidR="00046AE0">
        <w:t>s</w:t>
      </w:r>
      <w:r>
        <w:t xml:space="preserve"> aux volumes de CEE Classique et aux volumes de CEE Précarité sont calculés pour chaque Candidat de la façon suivante :</w:t>
      </w:r>
    </w:p>
    <w:p w14:paraId="5A6C9FCD" w14:textId="77777777" w:rsidR="003647C4" w:rsidRPr="00C20FC5" w:rsidRDefault="003647C4" w:rsidP="003647C4">
      <w:pPr>
        <w:jc w:val="both"/>
        <w:rPr>
          <w:rFonts w:cstheme="minorHAnsi"/>
        </w:rPr>
      </w:pPr>
      <w:r w:rsidRPr="00C20FC5">
        <w:rPr>
          <w:rFonts w:cstheme="minorHAnsi"/>
        </w:rPr>
        <w:t xml:space="preserve">Pour les CEE classique (CL) : </w:t>
      </w:r>
    </w:p>
    <w:p w14:paraId="143B7190" w14:textId="77777777" w:rsidR="003647C4" w:rsidRPr="00C20FC5" w:rsidRDefault="003647C4" w:rsidP="003647C4">
      <w:pPr>
        <w:pStyle w:val="Paragraphedeliste"/>
        <w:numPr>
          <w:ilvl w:val="0"/>
          <w:numId w:val="41"/>
        </w:numPr>
        <w:jc w:val="both"/>
        <w:rPr>
          <w:rFonts w:cstheme="minorHAnsi"/>
        </w:rPr>
      </w:pPr>
      <w:r w:rsidRPr="004528BF">
        <w:rPr>
          <w:rFonts w:cstheme="minorHAnsi"/>
          <w:b/>
        </w:rPr>
        <w:t xml:space="preserve">Obligation CL totale sur la période inférieure ou égale à 200 </w:t>
      </w:r>
      <w:proofErr w:type="spellStart"/>
      <w:r w:rsidRPr="004528BF">
        <w:rPr>
          <w:rFonts w:cstheme="minorHAnsi"/>
          <w:b/>
        </w:rPr>
        <w:t>GWhc</w:t>
      </w:r>
      <w:proofErr w:type="spellEnd"/>
      <w:r w:rsidRPr="00C20FC5">
        <w:rPr>
          <w:rFonts w:cstheme="minorHAnsi"/>
        </w:rPr>
        <w:t xml:space="preserve"> : 100% de l’obligation CL ; </w:t>
      </w:r>
    </w:p>
    <w:p w14:paraId="47805EFA" w14:textId="77777777" w:rsidR="003647C4" w:rsidRPr="00C20FC5" w:rsidRDefault="003647C4" w:rsidP="003647C4">
      <w:pPr>
        <w:pStyle w:val="Paragraphedeliste"/>
        <w:numPr>
          <w:ilvl w:val="0"/>
          <w:numId w:val="41"/>
        </w:numPr>
        <w:jc w:val="both"/>
        <w:rPr>
          <w:rFonts w:cstheme="minorHAnsi"/>
        </w:rPr>
      </w:pPr>
      <w:r w:rsidRPr="004528BF">
        <w:rPr>
          <w:rFonts w:cstheme="minorHAnsi"/>
          <w:b/>
        </w:rPr>
        <w:t xml:space="preserve">Obligation CL totale sur la période inférieure ou égale à 500 </w:t>
      </w:r>
      <w:proofErr w:type="spellStart"/>
      <w:r w:rsidRPr="004528BF">
        <w:rPr>
          <w:rFonts w:cstheme="minorHAnsi"/>
          <w:b/>
        </w:rPr>
        <w:t>GWhc</w:t>
      </w:r>
      <w:proofErr w:type="spellEnd"/>
      <w:r w:rsidRPr="004528BF">
        <w:rPr>
          <w:rFonts w:cstheme="minorHAnsi"/>
          <w:b/>
        </w:rPr>
        <w:t> </w:t>
      </w:r>
      <w:r w:rsidRPr="00C20FC5">
        <w:rPr>
          <w:rFonts w:cstheme="minorHAnsi"/>
        </w:rPr>
        <w:t xml:space="preserve">: 200 </w:t>
      </w:r>
      <w:proofErr w:type="spellStart"/>
      <w:r w:rsidRPr="00C20FC5">
        <w:rPr>
          <w:rFonts w:cstheme="minorHAnsi"/>
        </w:rPr>
        <w:t>GWhc</w:t>
      </w:r>
      <w:proofErr w:type="spellEnd"/>
      <w:r w:rsidRPr="00C20FC5">
        <w:rPr>
          <w:rFonts w:cstheme="minorHAnsi"/>
        </w:rPr>
        <w:t xml:space="preserve"> + 80 % de la part de l’obligation CL comprise entre 200 et 500 </w:t>
      </w:r>
      <w:proofErr w:type="spellStart"/>
      <w:r w:rsidRPr="00C20FC5">
        <w:rPr>
          <w:rFonts w:cstheme="minorHAnsi"/>
        </w:rPr>
        <w:t>GWhc</w:t>
      </w:r>
      <w:proofErr w:type="spellEnd"/>
      <w:r w:rsidRPr="00C20FC5">
        <w:rPr>
          <w:rFonts w:cstheme="minorHAnsi"/>
        </w:rPr>
        <w:t xml:space="preserve"> ; </w:t>
      </w:r>
    </w:p>
    <w:p w14:paraId="22C88978" w14:textId="77777777" w:rsidR="003647C4" w:rsidRPr="00C20FC5" w:rsidRDefault="003647C4" w:rsidP="003647C4">
      <w:pPr>
        <w:pStyle w:val="Paragraphedeliste"/>
        <w:numPr>
          <w:ilvl w:val="0"/>
          <w:numId w:val="41"/>
        </w:numPr>
        <w:jc w:val="both"/>
        <w:rPr>
          <w:rFonts w:cstheme="minorHAnsi"/>
        </w:rPr>
      </w:pPr>
      <w:r w:rsidRPr="004528BF">
        <w:rPr>
          <w:rFonts w:cstheme="minorHAnsi"/>
          <w:b/>
        </w:rPr>
        <w:t>Obligation CL totale sur la période inférieure ou égale à 1 TWhc </w:t>
      </w:r>
      <w:r w:rsidRPr="00C20FC5">
        <w:rPr>
          <w:rFonts w:cstheme="minorHAnsi"/>
        </w:rPr>
        <w:t xml:space="preserve">: 440 </w:t>
      </w:r>
      <w:proofErr w:type="spellStart"/>
      <w:r w:rsidRPr="00C20FC5">
        <w:rPr>
          <w:rFonts w:cstheme="minorHAnsi"/>
        </w:rPr>
        <w:t>GWhc</w:t>
      </w:r>
      <w:proofErr w:type="spellEnd"/>
      <w:r w:rsidRPr="00C20FC5">
        <w:rPr>
          <w:rFonts w:cstheme="minorHAnsi"/>
        </w:rPr>
        <w:t xml:space="preserve"> + 50% de la part de l’obligation CL comprise entre 500 </w:t>
      </w:r>
      <w:proofErr w:type="spellStart"/>
      <w:r w:rsidRPr="00C20FC5">
        <w:rPr>
          <w:rFonts w:cstheme="minorHAnsi"/>
        </w:rPr>
        <w:t>GWhc</w:t>
      </w:r>
      <w:proofErr w:type="spellEnd"/>
      <w:r w:rsidRPr="00C20FC5">
        <w:rPr>
          <w:rFonts w:cstheme="minorHAnsi"/>
        </w:rPr>
        <w:t xml:space="preserve"> et 1 TWhc</w:t>
      </w:r>
    </w:p>
    <w:p w14:paraId="024E829C" w14:textId="77777777" w:rsidR="003647C4" w:rsidRPr="00C20FC5" w:rsidRDefault="003647C4" w:rsidP="003647C4">
      <w:pPr>
        <w:pStyle w:val="Paragraphedeliste"/>
        <w:numPr>
          <w:ilvl w:val="0"/>
          <w:numId w:val="41"/>
        </w:numPr>
        <w:jc w:val="both"/>
        <w:rPr>
          <w:rFonts w:cstheme="minorHAnsi"/>
        </w:rPr>
      </w:pPr>
      <w:r w:rsidRPr="004528BF">
        <w:rPr>
          <w:rFonts w:cstheme="minorHAnsi"/>
          <w:b/>
        </w:rPr>
        <w:t>Obligation CL totale sur la période supérieure à 1 TWhc</w:t>
      </w:r>
      <w:r w:rsidRPr="00C20FC5">
        <w:rPr>
          <w:rFonts w:cstheme="minorHAnsi"/>
        </w:rPr>
        <w:t xml:space="preserve"> :  690 </w:t>
      </w:r>
      <w:proofErr w:type="spellStart"/>
      <w:r w:rsidRPr="00C20FC5">
        <w:rPr>
          <w:rFonts w:cstheme="minorHAnsi"/>
        </w:rPr>
        <w:t>GWhc</w:t>
      </w:r>
      <w:proofErr w:type="spellEnd"/>
      <w:r w:rsidRPr="00C20FC5">
        <w:rPr>
          <w:rFonts w:cstheme="minorHAnsi"/>
        </w:rPr>
        <w:t xml:space="preserve"> + 15% de la part de l’obligation CL supérieure à 1 TWhc.</w:t>
      </w:r>
    </w:p>
    <w:p w14:paraId="18F54F20" w14:textId="77777777" w:rsidR="003647C4" w:rsidRPr="00C20FC5" w:rsidRDefault="003647C4" w:rsidP="003647C4">
      <w:pPr>
        <w:jc w:val="both"/>
        <w:rPr>
          <w:rFonts w:cstheme="minorHAnsi"/>
        </w:rPr>
      </w:pPr>
      <w:r w:rsidRPr="00C20FC5">
        <w:rPr>
          <w:rFonts w:cstheme="minorHAnsi"/>
        </w:rPr>
        <w:t>Pour les CEE précarité (PR) :</w:t>
      </w:r>
    </w:p>
    <w:p w14:paraId="15E937CD" w14:textId="77777777" w:rsidR="003647C4" w:rsidRPr="00C20FC5" w:rsidRDefault="003647C4" w:rsidP="003647C4">
      <w:pPr>
        <w:pStyle w:val="Paragraphedeliste"/>
        <w:numPr>
          <w:ilvl w:val="0"/>
          <w:numId w:val="41"/>
        </w:numPr>
        <w:jc w:val="both"/>
        <w:rPr>
          <w:rFonts w:cstheme="minorHAnsi"/>
        </w:rPr>
      </w:pPr>
      <w:r w:rsidRPr="004528BF">
        <w:rPr>
          <w:rFonts w:cstheme="minorHAnsi"/>
          <w:b/>
        </w:rPr>
        <w:t xml:space="preserve">Obligation PR totale sur la période inférieure ou égale à 100 </w:t>
      </w:r>
      <w:proofErr w:type="spellStart"/>
      <w:r w:rsidRPr="004528BF">
        <w:rPr>
          <w:rFonts w:cstheme="minorHAnsi"/>
          <w:b/>
        </w:rPr>
        <w:t>GWhc</w:t>
      </w:r>
      <w:proofErr w:type="spellEnd"/>
      <w:r w:rsidRPr="00C20FC5">
        <w:rPr>
          <w:rFonts w:cstheme="minorHAnsi"/>
        </w:rPr>
        <w:t xml:space="preserve"> : 100% de l’obligation PR ; </w:t>
      </w:r>
    </w:p>
    <w:p w14:paraId="2F0E6E4B" w14:textId="77777777" w:rsidR="003647C4" w:rsidRPr="00C20FC5" w:rsidRDefault="003647C4" w:rsidP="003647C4">
      <w:pPr>
        <w:pStyle w:val="Paragraphedeliste"/>
        <w:numPr>
          <w:ilvl w:val="0"/>
          <w:numId w:val="41"/>
        </w:numPr>
        <w:jc w:val="both"/>
        <w:rPr>
          <w:rFonts w:cstheme="minorHAnsi"/>
        </w:rPr>
      </w:pPr>
      <w:r w:rsidRPr="004528BF">
        <w:rPr>
          <w:rFonts w:cstheme="minorHAnsi"/>
          <w:b/>
        </w:rPr>
        <w:t xml:space="preserve">Obligation PR totale sur la période inférieure ou égale à 250 </w:t>
      </w:r>
      <w:proofErr w:type="spellStart"/>
      <w:r w:rsidRPr="004528BF">
        <w:rPr>
          <w:rFonts w:cstheme="minorHAnsi"/>
          <w:b/>
        </w:rPr>
        <w:t>GWhc</w:t>
      </w:r>
      <w:proofErr w:type="spellEnd"/>
      <w:r w:rsidRPr="00C20FC5">
        <w:rPr>
          <w:rFonts w:cstheme="minorHAnsi"/>
        </w:rPr>
        <w:t xml:space="preserve"> : 100 </w:t>
      </w:r>
      <w:proofErr w:type="spellStart"/>
      <w:r w:rsidRPr="00C20FC5">
        <w:rPr>
          <w:rFonts w:cstheme="minorHAnsi"/>
        </w:rPr>
        <w:t>GWhc</w:t>
      </w:r>
      <w:proofErr w:type="spellEnd"/>
      <w:r w:rsidRPr="00C20FC5">
        <w:rPr>
          <w:rFonts w:cstheme="minorHAnsi"/>
        </w:rPr>
        <w:t xml:space="preserve"> + 80 % de la part de l’obligation PR comprise entre 100 et 250 </w:t>
      </w:r>
      <w:proofErr w:type="spellStart"/>
      <w:r w:rsidRPr="00C20FC5">
        <w:rPr>
          <w:rFonts w:cstheme="minorHAnsi"/>
        </w:rPr>
        <w:t>GWhc</w:t>
      </w:r>
      <w:proofErr w:type="spellEnd"/>
      <w:r w:rsidRPr="00C20FC5">
        <w:rPr>
          <w:rFonts w:cstheme="minorHAnsi"/>
        </w:rPr>
        <w:t xml:space="preserve"> ; </w:t>
      </w:r>
    </w:p>
    <w:p w14:paraId="57A9FD46" w14:textId="77777777" w:rsidR="003647C4" w:rsidRPr="00C20FC5" w:rsidRDefault="003647C4" w:rsidP="003647C4">
      <w:pPr>
        <w:pStyle w:val="Paragraphedeliste"/>
        <w:numPr>
          <w:ilvl w:val="0"/>
          <w:numId w:val="41"/>
        </w:numPr>
        <w:jc w:val="both"/>
        <w:rPr>
          <w:rFonts w:cstheme="minorHAnsi"/>
        </w:rPr>
      </w:pPr>
      <w:r w:rsidRPr="004528BF">
        <w:rPr>
          <w:rFonts w:cstheme="minorHAnsi"/>
          <w:b/>
        </w:rPr>
        <w:t xml:space="preserve">Obligation PR totale sur la période inférieure ou égale à 500 </w:t>
      </w:r>
      <w:proofErr w:type="spellStart"/>
      <w:r w:rsidRPr="004528BF">
        <w:rPr>
          <w:rFonts w:cstheme="minorHAnsi"/>
          <w:b/>
        </w:rPr>
        <w:t>GWhc</w:t>
      </w:r>
      <w:proofErr w:type="spellEnd"/>
      <w:r w:rsidRPr="00C20FC5">
        <w:rPr>
          <w:rFonts w:cstheme="minorHAnsi"/>
        </w:rPr>
        <w:t xml:space="preserve"> : 220 </w:t>
      </w:r>
      <w:proofErr w:type="spellStart"/>
      <w:r w:rsidRPr="00C20FC5">
        <w:rPr>
          <w:rFonts w:cstheme="minorHAnsi"/>
        </w:rPr>
        <w:t>GWhc</w:t>
      </w:r>
      <w:proofErr w:type="spellEnd"/>
      <w:r w:rsidRPr="00C20FC5">
        <w:rPr>
          <w:rFonts w:cstheme="minorHAnsi"/>
        </w:rPr>
        <w:t xml:space="preserve"> + 50% de la part de l’obligation PR comprise entre 250 TWhc et 500 </w:t>
      </w:r>
      <w:proofErr w:type="spellStart"/>
      <w:r w:rsidRPr="00C20FC5">
        <w:rPr>
          <w:rFonts w:cstheme="minorHAnsi"/>
        </w:rPr>
        <w:t>GWhc</w:t>
      </w:r>
      <w:proofErr w:type="spellEnd"/>
    </w:p>
    <w:p w14:paraId="2F6651F4" w14:textId="41C239F9" w:rsidR="003647C4" w:rsidRPr="00776EF3" w:rsidRDefault="003647C4" w:rsidP="003647C4">
      <w:pPr>
        <w:pStyle w:val="Paragraphedeliste"/>
        <w:numPr>
          <w:ilvl w:val="0"/>
          <w:numId w:val="41"/>
        </w:numPr>
        <w:jc w:val="both"/>
        <w:rPr>
          <w:rFonts w:ascii="Marianne" w:hAnsi="Marianne"/>
        </w:rPr>
      </w:pPr>
      <w:r w:rsidRPr="004528BF">
        <w:rPr>
          <w:rFonts w:cstheme="minorHAnsi"/>
          <w:b/>
        </w:rPr>
        <w:t xml:space="preserve">Obligation PR totale sur la période supérieure à 500 </w:t>
      </w:r>
      <w:proofErr w:type="spellStart"/>
      <w:r w:rsidRPr="004528BF">
        <w:rPr>
          <w:rFonts w:cstheme="minorHAnsi"/>
          <w:b/>
        </w:rPr>
        <w:t>GWhc</w:t>
      </w:r>
      <w:proofErr w:type="spellEnd"/>
      <w:r w:rsidRPr="00C20FC5">
        <w:rPr>
          <w:rFonts w:cstheme="minorHAnsi"/>
        </w:rPr>
        <w:t xml:space="preserve"> :  345 </w:t>
      </w:r>
      <w:proofErr w:type="spellStart"/>
      <w:r w:rsidRPr="00C20FC5">
        <w:rPr>
          <w:rFonts w:cstheme="minorHAnsi"/>
        </w:rPr>
        <w:t>GWhc</w:t>
      </w:r>
      <w:proofErr w:type="spellEnd"/>
      <w:r w:rsidRPr="00C20FC5">
        <w:rPr>
          <w:rFonts w:cstheme="minorHAnsi"/>
        </w:rPr>
        <w:t xml:space="preserve"> + 15% de la part de l’obligation PR supérieure à 500 </w:t>
      </w:r>
      <w:proofErr w:type="spellStart"/>
      <w:r w:rsidRPr="00C20FC5">
        <w:rPr>
          <w:rFonts w:cstheme="minorHAnsi"/>
        </w:rPr>
        <w:t>GWhc</w:t>
      </w:r>
      <w:proofErr w:type="spellEnd"/>
      <w:r w:rsidRPr="00C20FC5">
        <w:rPr>
          <w:rFonts w:cstheme="minorHAnsi"/>
        </w:rPr>
        <w:t>.</w:t>
      </w:r>
    </w:p>
    <w:p w14:paraId="51F33EAB" w14:textId="04C32D37" w:rsidR="00BA2F70" w:rsidRDefault="00BA2F70" w:rsidP="00776EF3">
      <w:pPr>
        <w:pStyle w:val="Titre2"/>
        <w:ind w:left="567" w:hanging="567"/>
      </w:pPr>
      <w:r>
        <w:t>Plafonds individuels des Financeurs OM</w:t>
      </w:r>
    </w:p>
    <w:p w14:paraId="1F96BDB5" w14:textId="2378BD9D" w:rsidR="00BA2F70" w:rsidRPr="00BA2F70" w:rsidRDefault="00BA2F70" w:rsidP="00776EF3">
      <w:pPr>
        <w:jc w:val="both"/>
      </w:pPr>
      <w:r w:rsidRPr="00776EF3">
        <w:t>Par dérogation à l</w:t>
      </w:r>
      <w:r w:rsidR="00DE7E58">
        <w:t>’article</w:t>
      </w:r>
      <w:r w:rsidR="00587CE7">
        <w:t xml:space="preserve"> </w:t>
      </w:r>
      <w:r w:rsidR="00587CE7">
        <w:fldChar w:fldCharType="begin"/>
      </w:r>
      <w:r w:rsidR="00587CE7">
        <w:instrText xml:space="preserve"> REF _Ref224819630 \r \h </w:instrText>
      </w:r>
      <w:r w:rsidR="00587CE7">
        <w:fldChar w:fldCharType="separate"/>
      </w:r>
      <w:r w:rsidR="00133ABE">
        <w:t>7.2</w:t>
      </w:r>
      <w:r w:rsidR="00587CE7">
        <w:fldChar w:fldCharType="end"/>
      </w:r>
      <w:r w:rsidRPr="00776EF3">
        <w:t xml:space="preserve">, </w:t>
      </w:r>
      <w:r>
        <w:t xml:space="preserve">le plafond applicable à un Obligé OM </w:t>
      </w:r>
      <w:r w:rsidR="009329DA">
        <w:t xml:space="preserve">pour le type de CEE correspondant est égal à la plus haute valeur entre la valeur prévue à l’article précédent et la valeur </w:t>
      </w:r>
      <w:r>
        <w:t>égal</w:t>
      </w:r>
      <w:r w:rsidR="009329DA">
        <w:t>e</w:t>
      </w:r>
      <w:r>
        <w:t xml:space="preserve"> à 50%</w:t>
      </w:r>
      <w:r w:rsidRPr="00BA2F70">
        <w:t xml:space="preserve"> de </w:t>
      </w:r>
      <w:r>
        <w:t>son</w:t>
      </w:r>
      <w:r w:rsidRPr="00BA2F70">
        <w:t xml:space="preserve"> obligation prévisionnelle</w:t>
      </w:r>
      <w:r w:rsidR="0053322D">
        <w:t xml:space="preserve">, circonscrite aux ventes et mises sur le marché au sein de </w:t>
      </w:r>
      <w:r w:rsidR="0053322D" w:rsidRPr="00155857">
        <w:t>département d’outre-mer, région d’outre-mer ou collectivité territoriale uniq</w:t>
      </w:r>
      <w:r w:rsidR="0053322D">
        <w:t>ue d’outre-mer,</w:t>
      </w:r>
      <w:r>
        <w:t xml:space="preserve"> sur la P6.</w:t>
      </w:r>
      <w:r w:rsidR="0053322D">
        <w:t xml:space="preserve"> </w:t>
      </w:r>
    </w:p>
    <w:p w14:paraId="56B7F260" w14:textId="58EB5578" w:rsidR="007F7C0F" w:rsidRDefault="007F7C0F" w:rsidP="003B51A6">
      <w:pPr>
        <w:pStyle w:val="Titre2"/>
      </w:pPr>
      <w:bookmarkStart w:id="31" w:name="_Toc221723673"/>
      <w:bookmarkStart w:id="32" w:name="_Ref222426696"/>
      <w:bookmarkStart w:id="33" w:name="_Ref224816223"/>
      <w:r>
        <w:t>Calcul de l’obligation</w:t>
      </w:r>
      <w:bookmarkEnd w:id="31"/>
      <w:bookmarkEnd w:id="32"/>
      <w:bookmarkEnd w:id="33"/>
    </w:p>
    <w:p w14:paraId="4BC2027B" w14:textId="23A4ECC3" w:rsidR="009A27F6" w:rsidRDefault="00176BDC" w:rsidP="003B51A6">
      <w:pPr>
        <w:jc w:val="both"/>
      </w:pPr>
      <w:r w:rsidRPr="00176BDC">
        <w:t>Pour l’es</w:t>
      </w:r>
      <w:r>
        <w:t>timation du niveau d’obligation</w:t>
      </w:r>
      <w:r w:rsidRPr="00176BDC">
        <w:t xml:space="preserve">, l’obligation de référence retenue est calculée sur la base des volumes de vente annuels moyens de la </w:t>
      </w:r>
      <w:r w:rsidR="00BA2F70">
        <w:t>P5</w:t>
      </w:r>
      <w:r w:rsidRPr="00176BDC">
        <w:t xml:space="preserve"> (et des coefficients de la </w:t>
      </w:r>
      <w:r w:rsidR="00BA2F70">
        <w:t>P6</w:t>
      </w:r>
      <w:r w:rsidRPr="00176BDC">
        <w:t>) ou,</w:t>
      </w:r>
      <w:r w:rsidR="006A1DA7">
        <w:t xml:space="preserve"> par dérogation et</w:t>
      </w:r>
      <w:r w:rsidRPr="00176BDC">
        <w:t xml:space="preserve"> sous réserve de justifications, sur la base d’une durée plus courte incluant </w:t>
      </w:r>
      <w:r w:rsidR="00BA2F70">
        <w:t>l’année 2025 et</w:t>
      </w:r>
      <w:r w:rsidR="009A27F6">
        <w:t xml:space="preserve"> </w:t>
      </w:r>
      <w:r w:rsidRPr="00176BDC">
        <w:t xml:space="preserve">qui ne peut être inférieure à </w:t>
      </w:r>
      <w:r w:rsidR="00F875D0">
        <w:t>une</w:t>
      </w:r>
      <w:r w:rsidRPr="00176BDC">
        <w:t xml:space="preserve"> année (par exemple si le </w:t>
      </w:r>
      <w:r w:rsidR="003C047C">
        <w:t>Candidat</w:t>
      </w:r>
      <w:r w:rsidR="003C047C" w:rsidRPr="00176BDC">
        <w:t xml:space="preserve"> </w:t>
      </w:r>
      <w:r w:rsidRPr="00176BDC">
        <w:t>peut justifier d’une évolution substantielle de son périmètre d’activité en cours de période).</w:t>
      </w:r>
    </w:p>
    <w:p w14:paraId="6DE6A761" w14:textId="7CD3CA1A" w:rsidR="009A27F6" w:rsidRDefault="00176BDC" w:rsidP="003B51A6">
      <w:pPr>
        <w:jc w:val="both"/>
      </w:pPr>
      <w:r w:rsidRPr="00176BDC">
        <w:t>Dans ce cas d</w:t>
      </w:r>
      <w:r w:rsidR="006A1DA7">
        <w:t>érogatoire</w:t>
      </w:r>
      <w:r w:rsidRPr="00176BDC">
        <w:t>, le financeur détaille et justifie précisément les volumes pouvant être considérés</w:t>
      </w:r>
      <w:r w:rsidR="004528BF">
        <w:t>, en fournissant les étapes de calcul intermédiaires le cas échéant.</w:t>
      </w:r>
    </w:p>
    <w:p w14:paraId="483CDE3B" w14:textId="03B74F5B" w:rsidR="009A27F6" w:rsidRDefault="00176BDC" w:rsidP="003B51A6">
      <w:pPr>
        <w:jc w:val="both"/>
      </w:pPr>
      <w:r w:rsidRPr="00176BDC">
        <w:t>Pour un acteur obligé pour la première fois du fait (i) d’une évolution des seuils d’assujettissement au dispositif prévus à l’article R. 221-3 du code de l’énergie ou (ii) d’une augmentation de son volume d’activité, l</w:t>
      </w:r>
      <w:r w:rsidR="003C047C">
        <w:t>’</w:t>
      </w:r>
      <w:r w:rsidRPr="00176BDC">
        <w:t xml:space="preserve">obligation totale </w:t>
      </w:r>
      <w:r w:rsidR="003C047C">
        <w:t xml:space="preserve">est considérée </w:t>
      </w:r>
      <w:r w:rsidRPr="00176BDC">
        <w:t xml:space="preserve">égale à 100 </w:t>
      </w:r>
      <w:proofErr w:type="spellStart"/>
      <w:r w:rsidRPr="00176BDC">
        <w:t>GWhc</w:t>
      </w:r>
      <w:proofErr w:type="spellEnd"/>
      <w:r w:rsidRPr="00176BDC">
        <w:t>.</w:t>
      </w:r>
    </w:p>
    <w:p w14:paraId="0FAB5238" w14:textId="2A6BFA2D" w:rsidR="00176BDC" w:rsidRDefault="00176BDC" w:rsidP="00176BDC">
      <w:pPr>
        <w:jc w:val="both"/>
      </w:pPr>
      <w:r>
        <w:t xml:space="preserve">Pour les </w:t>
      </w:r>
      <w:r w:rsidR="003C047C">
        <w:t>D</w:t>
      </w:r>
      <w:r>
        <w:t>élégataires, le niveau d’obligation retenu est celui ayant fait l’objet des dispositions de l’article R. 221-6 du code de l’énergie. Le délégataire détaille dans sa candidature le montant total d’obligation (classique et précaire) qui lui est délégué.</w:t>
      </w:r>
      <w:r w:rsidR="003C047C">
        <w:t xml:space="preserve"> Dans le cas d’une délégation totale, les mêmes justifications que celles énoncées aux alinéas précédents sont attendues.</w:t>
      </w:r>
    </w:p>
    <w:p w14:paraId="1A318450" w14:textId="666622EB" w:rsidR="00FB2ACF" w:rsidRDefault="00FB2ACF" w:rsidP="007E6483">
      <w:pPr>
        <w:jc w:val="both"/>
      </w:pPr>
      <w:r>
        <w:t xml:space="preserve">Dans le cas où les justifications apportées sont insuffisamment détaillées et justifiées, le </w:t>
      </w:r>
      <w:r w:rsidR="00680EFA">
        <w:t>Porteur</w:t>
      </w:r>
      <w:r>
        <w:t xml:space="preserve"> peut</w:t>
      </w:r>
      <w:r w:rsidR="00D91748">
        <w:t xml:space="preserve"> à sa discrétion</w:t>
      </w:r>
      <w:r w:rsidR="00D275F2">
        <w:t xml:space="preserve"> (i)</w:t>
      </w:r>
      <w:r>
        <w:t xml:space="preserve"> ajuster à la baisse le niveau d’obligation prévisionnel retenu pour l’application des présentes dispositions</w:t>
      </w:r>
      <w:r w:rsidR="00D275F2">
        <w:t xml:space="preserve"> ou (ii) rejeter l’offre </w:t>
      </w:r>
      <w:r w:rsidR="00D91748">
        <w:t>proposée</w:t>
      </w:r>
      <w:r>
        <w:t xml:space="preserve">. </w:t>
      </w:r>
    </w:p>
    <w:p w14:paraId="5252E647" w14:textId="358B39B6" w:rsidR="007F7C0F" w:rsidRDefault="007E6483" w:rsidP="00D275F2">
      <w:pPr>
        <w:jc w:val="both"/>
      </w:pPr>
      <w:r>
        <w:t xml:space="preserve">Pour l’application des </w:t>
      </w:r>
      <w:r w:rsidR="00514FB1">
        <w:t xml:space="preserve">articles </w:t>
      </w:r>
      <w:r>
        <w:t xml:space="preserve">7.2 </w:t>
      </w:r>
      <w:r w:rsidR="003C047C">
        <w:t>à</w:t>
      </w:r>
      <w:r>
        <w:t xml:space="preserve"> 7.</w:t>
      </w:r>
      <w:r w:rsidR="003C047C">
        <w:t>4</w:t>
      </w:r>
      <w:r>
        <w:t xml:space="preserve">, les volumes délégués </w:t>
      </w:r>
      <w:r w:rsidR="006A22C2">
        <w:t xml:space="preserve">pour la P6 </w:t>
      </w:r>
      <w:r w:rsidR="003C047C">
        <w:t xml:space="preserve">par un Candidat </w:t>
      </w:r>
      <w:r>
        <w:t xml:space="preserve">à la </w:t>
      </w:r>
      <w:r w:rsidR="00B7747E">
        <w:t>Date Limite de Candidature</w:t>
      </w:r>
      <w:r>
        <w:t xml:space="preserve"> sont déduits du </w:t>
      </w:r>
      <w:r w:rsidR="003C047C">
        <w:t>calcul de l</w:t>
      </w:r>
      <w:r>
        <w:t>’obligation.</w:t>
      </w:r>
    </w:p>
    <w:p w14:paraId="524FA6FB" w14:textId="3931BFE7" w:rsidR="00EB52EB" w:rsidRDefault="003C047C" w:rsidP="00EB52EB">
      <w:pPr>
        <w:pStyle w:val="Titre2"/>
      </w:pPr>
      <w:bookmarkStart w:id="34" w:name="_Ref224120615"/>
      <w:r>
        <w:t xml:space="preserve">Consommation </w:t>
      </w:r>
      <w:r w:rsidR="004528BF">
        <w:t>du plafond individuel</w:t>
      </w:r>
      <w:bookmarkEnd w:id="34"/>
    </w:p>
    <w:p w14:paraId="23AB0305" w14:textId="4E72FC61" w:rsidR="007B2831" w:rsidRDefault="007B2831" w:rsidP="007B2831">
      <w:pPr>
        <w:jc w:val="both"/>
      </w:pPr>
      <w:r>
        <w:t xml:space="preserve">L’ensemble des programmes pour lesquels </w:t>
      </w:r>
      <w:r w:rsidR="00F875D0">
        <w:t xml:space="preserve">le Candidat </w:t>
      </w:r>
      <w:r>
        <w:t xml:space="preserve">a </w:t>
      </w:r>
      <w:r w:rsidR="006A22C2">
        <w:t xml:space="preserve">déjà </w:t>
      </w:r>
      <w:r>
        <w:t>été sélectionné</w:t>
      </w:r>
      <w:r w:rsidR="00F875D0">
        <w:t>, le cas échéant,</w:t>
      </w:r>
      <w:r>
        <w:t xml:space="preserve"> en tant que financeur sont concernés. Cependant, il est à noter que les programmes peuvent concerner plusieurs périodes CEE. Pour l’estimation du niveau de CEE obtenus au titre des programmes sur la </w:t>
      </w:r>
      <w:r w:rsidR="00DF6409">
        <w:t>Période</w:t>
      </w:r>
      <w:r>
        <w:t xml:space="preserve">, la méthodologie suivante est appliquée : </w:t>
      </w:r>
    </w:p>
    <w:p w14:paraId="07D171ED" w14:textId="04E6257E" w:rsidR="007B2831" w:rsidRDefault="007B2831" w:rsidP="007B2831">
      <w:pPr>
        <w:pStyle w:val="Paragraphedeliste"/>
        <w:numPr>
          <w:ilvl w:val="0"/>
          <w:numId w:val="62"/>
        </w:numPr>
        <w:jc w:val="both"/>
      </w:pPr>
      <w:r>
        <w:t xml:space="preserve">Sont comptabilisés l’intégralité des volumes de programmes </w:t>
      </w:r>
      <w:r w:rsidR="006A22C2">
        <w:t xml:space="preserve">en cours </w:t>
      </w:r>
      <w:r>
        <w:t xml:space="preserve">ayant déjà fait l’objet d’un appel de fonds au cours de la P6 (les appels de fonds réalisés en </w:t>
      </w:r>
      <w:r w:rsidR="006A22C2">
        <w:t>P5</w:t>
      </w:r>
      <w:r>
        <w:t xml:space="preserve"> ne sont pas comptabilisés) ; </w:t>
      </w:r>
    </w:p>
    <w:p w14:paraId="05948688" w14:textId="63CF9190" w:rsidR="004528BF" w:rsidRPr="004528BF" w:rsidRDefault="007B2831" w:rsidP="007B2831">
      <w:pPr>
        <w:pStyle w:val="Paragraphedeliste"/>
        <w:numPr>
          <w:ilvl w:val="0"/>
          <w:numId w:val="62"/>
        </w:numPr>
        <w:jc w:val="both"/>
      </w:pPr>
      <w:r>
        <w:t>Pour les volumes n’ayant pas encore fait l’objet d’appel de fonds, l’intégralité des volumes restants à appeler sont considérés appelés dans la P6.</w:t>
      </w:r>
    </w:p>
    <w:p w14:paraId="7666C06E" w14:textId="7884F8D6" w:rsidR="006A22C2" w:rsidRDefault="006A22C2" w:rsidP="000A28A8">
      <w:pPr>
        <w:jc w:val="both"/>
      </w:pPr>
      <w:r>
        <w:t xml:space="preserve">Pour l’estimation de la consommation du plafond, il est précisé que l’ensemble des fonds versés au titre de la contribution à des programmes doivent être comptabilisés dans le dossier de candidature, y compris ceux pour lesquels la délivrance de CEE est en attente de paiement des frais de compte auprès du teneur du registre. </w:t>
      </w:r>
    </w:p>
    <w:p w14:paraId="0CEA257F" w14:textId="5EF13EEF" w:rsidR="007B2831" w:rsidRDefault="006A22C2" w:rsidP="000A28A8">
      <w:pPr>
        <w:jc w:val="both"/>
      </w:pPr>
      <w:r>
        <w:t>Les versements au titre de la contribution à des programmes et dont les CEE correspondants ont été transférés par le Candidat et/ou revendus depuis le début de la période restent comptabilisés pour le calcul de la consommation du plafond.</w:t>
      </w:r>
      <w:r w:rsidR="007B2831">
        <w:br w:type="page"/>
      </w:r>
    </w:p>
    <w:p w14:paraId="1005BB00" w14:textId="4CDCB608" w:rsidR="00D73D0D" w:rsidRDefault="00D73D0D" w:rsidP="00EB52EB">
      <w:pPr>
        <w:pStyle w:val="Titre1"/>
      </w:pPr>
      <w:bookmarkStart w:id="35" w:name="_Toc221723674"/>
      <w:bookmarkStart w:id="36" w:name="_Ref222423891"/>
      <w:bookmarkStart w:id="37" w:name="_Ref223450660"/>
      <w:bookmarkStart w:id="38" w:name="_Ref223450794"/>
      <w:bookmarkStart w:id="39" w:name="_Ref223538683"/>
      <w:bookmarkStart w:id="40" w:name="_Ref223546515"/>
      <w:bookmarkStart w:id="41" w:name="_Ref223615582"/>
      <w:bookmarkStart w:id="42" w:name="_Ref223615876"/>
      <w:bookmarkStart w:id="43" w:name="_Ref224114464"/>
      <w:r w:rsidRPr="00D73D0D">
        <w:t>Modalités de sélection des offres</w:t>
      </w:r>
      <w:bookmarkEnd w:id="35"/>
      <w:bookmarkEnd w:id="36"/>
      <w:bookmarkEnd w:id="37"/>
      <w:bookmarkEnd w:id="38"/>
      <w:bookmarkEnd w:id="39"/>
      <w:bookmarkEnd w:id="40"/>
      <w:bookmarkEnd w:id="41"/>
      <w:bookmarkEnd w:id="42"/>
      <w:bookmarkEnd w:id="43"/>
    </w:p>
    <w:p w14:paraId="7232A1AF" w14:textId="219D9F59" w:rsidR="00787730" w:rsidRDefault="008F5C30" w:rsidP="00DF6409">
      <w:pPr>
        <w:jc w:val="both"/>
      </w:pPr>
      <w:r>
        <w:t>Après la Date Limite de Candidature, l</w:t>
      </w:r>
      <w:r w:rsidR="00787730">
        <w:t xml:space="preserve">e </w:t>
      </w:r>
      <w:r w:rsidR="00680EFA">
        <w:t>Porteur</w:t>
      </w:r>
      <w:r w:rsidR="00787730">
        <w:t xml:space="preserve"> procède dans cet ordre à la sélection des Financeurs</w:t>
      </w:r>
      <w:r w:rsidR="00974E0D">
        <w:t xml:space="preserve"> </w:t>
      </w:r>
      <w:r w:rsidR="00787730">
        <w:t>:</w:t>
      </w:r>
    </w:p>
    <w:p w14:paraId="30601A8E" w14:textId="27BC2B6E" w:rsidR="00787730" w:rsidRDefault="00FC7664" w:rsidP="00A83CEA">
      <w:pPr>
        <w:pStyle w:val="Paragraphedeliste"/>
        <w:numPr>
          <w:ilvl w:val="0"/>
          <w:numId w:val="76"/>
        </w:numPr>
      </w:pPr>
      <w:r>
        <w:t>Petits Candidats</w:t>
      </w:r>
      <w:r w:rsidR="0051727D">
        <w:t> ; puis</w:t>
      </w:r>
    </w:p>
    <w:p w14:paraId="37F18B86" w14:textId="30E02CB4" w:rsidR="00787730" w:rsidRDefault="00FC7664" w:rsidP="00A83CEA">
      <w:pPr>
        <w:pStyle w:val="Paragraphedeliste"/>
        <w:numPr>
          <w:ilvl w:val="0"/>
          <w:numId w:val="76"/>
        </w:numPr>
      </w:pPr>
      <w:r>
        <w:t>Candidats OM</w:t>
      </w:r>
      <w:r w:rsidR="0051727D">
        <w:t> ; puis</w:t>
      </w:r>
    </w:p>
    <w:p w14:paraId="07FB93C4" w14:textId="51EB35CD" w:rsidR="00787730" w:rsidRDefault="00787730" w:rsidP="00A83CEA">
      <w:pPr>
        <w:pStyle w:val="Paragraphedeliste"/>
        <w:numPr>
          <w:ilvl w:val="0"/>
          <w:numId w:val="76"/>
        </w:numPr>
      </w:pPr>
      <w:r>
        <w:t>Autres Candidats</w:t>
      </w:r>
      <w:r w:rsidR="0051727D">
        <w:t>.</w:t>
      </w:r>
    </w:p>
    <w:p w14:paraId="76795668" w14:textId="01C1D60F" w:rsidR="00872C72" w:rsidRDefault="00872C72" w:rsidP="003B51A6">
      <w:pPr>
        <w:pStyle w:val="Titre2"/>
      </w:pPr>
      <w:bookmarkStart w:id="44" w:name="_Toc221723675"/>
      <w:r>
        <w:t xml:space="preserve">Sélection </w:t>
      </w:r>
      <w:r w:rsidR="00EC5CE3">
        <w:t xml:space="preserve">des </w:t>
      </w:r>
      <w:bookmarkEnd w:id="44"/>
      <w:r w:rsidR="00FC7664">
        <w:t>Petits Candidats</w:t>
      </w:r>
    </w:p>
    <w:p w14:paraId="6713DB2B" w14:textId="4CC61636" w:rsidR="0053322D" w:rsidRDefault="00EC5CE3" w:rsidP="00237BDC">
      <w:pPr>
        <w:jc w:val="both"/>
      </w:pPr>
      <w:r>
        <w:t xml:space="preserve">Les </w:t>
      </w:r>
      <w:r w:rsidR="00FC7664">
        <w:t>Petits Candidats</w:t>
      </w:r>
      <w:r>
        <w:t xml:space="preserve"> </w:t>
      </w:r>
      <w:r w:rsidR="007C4245">
        <w:t xml:space="preserve">admissibles </w:t>
      </w:r>
      <w:r w:rsidR="00872C72">
        <w:t xml:space="preserve">sont réputés sélectionnés comme Financeur, dès lors qu’ils respectent les critères </w:t>
      </w:r>
      <w:r w:rsidR="007B2831">
        <w:t>de</w:t>
      </w:r>
      <w:r w:rsidR="00872C72">
        <w:t xml:space="preserve"> la section </w:t>
      </w:r>
      <w:r w:rsidR="007B2831">
        <w:fldChar w:fldCharType="begin"/>
      </w:r>
      <w:r w:rsidR="007B2831">
        <w:instrText xml:space="preserve"> REF _Ref223426253 \r \h </w:instrText>
      </w:r>
      <w:r w:rsidR="007B2831">
        <w:fldChar w:fldCharType="separate"/>
      </w:r>
      <w:r w:rsidR="00133ABE">
        <w:t>5</w:t>
      </w:r>
      <w:r w:rsidR="007B2831">
        <w:fldChar w:fldCharType="end"/>
      </w:r>
      <w:r w:rsidR="007B2831">
        <w:t xml:space="preserve"> </w:t>
      </w:r>
      <w:r w:rsidR="00212CC4">
        <w:t xml:space="preserve">et </w:t>
      </w:r>
      <w:r w:rsidR="0053322D">
        <w:t xml:space="preserve">que </w:t>
      </w:r>
      <w:r w:rsidR="00985AEF">
        <w:t xml:space="preserve">le Montant proposé respecte le </w:t>
      </w:r>
      <w:r w:rsidR="00985AEF" w:rsidRPr="00985AEF">
        <w:t xml:space="preserve">Montant maximal pour un Petit Candidat </w:t>
      </w:r>
      <w:r w:rsidR="00212CC4">
        <w:t>défini à la section</w:t>
      </w:r>
      <w:r w:rsidR="005A7029">
        <w:t xml:space="preserve"> </w:t>
      </w:r>
      <w:r w:rsidR="005A7029">
        <w:fldChar w:fldCharType="begin"/>
      </w:r>
      <w:r w:rsidR="005A7029">
        <w:instrText xml:space="preserve"> REF _Ref224113142 \r \h </w:instrText>
      </w:r>
      <w:r w:rsidR="005A7029">
        <w:fldChar w:fldCharType="separate"/>
      </w:r>
      <w:r w:rsidR="00133ABE">
        <w:t>3</w:t>
      </w:r>
      <w:r w:rsidR="005A7029">
        <w:fldChar w:fldCharType="end"/>
      </w:r>
      <w:r w:rsidR="007B2831">
        <w:t>.</w:t>
      </w:r>
      <w:r w:rsidR="00872C72">
        <w:t xml:space="preserve"> </w:t>
      </w:r>
    </w:p>
    <w:p w14:paraId="54DBECC5" w14:textId="0004F1AF" w:rsidR="00872C72" w:rsidRDefault="00872C72" w:rsidP="00237BDC">
      <w:pPr>
        <w:jc w:val="both"/>
      </w:pPr>
      <w:r>
        <w:t xml:space="preserve">Chaque </w:t>
      </w:r>
      <w:r w:rsidR="0053322D">
        <w:t xml:space="preserve">Petit </w:t>
      </w:r>
      <w:r>
        <w:t xml:space="preserve">Candidat inscrit dans son dossier de candidature </w:t>
      </w:r>
      <w:r w:rsidR="007B2831">
        <w:t xml:space="preserve">le </w:t>
      </w:r>
      <w:r w:rsidR="00F62E78">
        <w:t>Montant proposé</w:t>
      </w:r>
      <w:r>
        <w:t>.</w:t>
      </w:r>
      <w:r w:rsidR="00E76334">
        <w:t xml:space="preserve"> Le </w:t>
      </w:r>
      <w:r w:rsidR="00F62E78">
        <w:t xml:space="preserve">Volume de CEE </w:t>
      </w:r>
      <w:r w:rsidR="00155857">
        <w:t xml:space="preserve">correspondant est </w:t>
      </w:r>
      <w:r w:rsidR="00676EDF">
        <w:t xml:space="preserve">calculé </w:t>
      </w:r>
      <w:r w:rsidR="00F62E78">
        <w:t>en divisant ce Montant</w:t>
      </w:r>
      <w:r w:rsidR="00E257ED">
        <w:t xml:space="preserve"> par</w:t>
      </w:r>
      <w:r w:rsidR="00F62E78">
        <w:t xml:space="preserve"> </w:t>
      </w:r>
      <w:r w:rsidR="009C142D">
        <w:t>T</w:t>
      </w:r>
      <w:r w:rsidR="009C142D" w:rsidRPr="009C142D">
        <w:rPr>
          <w:vertAlign w:val="subscript"/>
        </w:rPr>
        <w:t>PC</w:t>
      </w:r>
      <w:r w:rsidR="0053322D">
        <w:t xml:space="preserve"> défini à la section 3</w:t>
      </w:r>
      <w:r w:rsidR="00E76334">
        <w:t>.</w:t>
      </w:r>
    </w:p>
    <w:p w14:paraId="66B8C92F" w14:textId="7B5F6307" w:rsidR="007C4245" w:rsidRDefault="0053322D" w:rsidP="00E76334">
      <w:pPr>
        <w:jc w:val="both"/>
      </w:pPr>
      <w:r>
        <w:t>Si la somme</w:t>
      </w:r>
      <w:r w:rsidR="00EC5CE3">
        <w:t xml:space="preserve"> des Montants proposés par les </w:t>
      </w:r>
      <w:r w:rsidR="00FC7664">
        <w:t>Petits Candidats</w:t>
      </w:r>
      <w:r w:rsidR="00EC5CE3">
        <w:t xml:space="preserve"> excède </w:t>
      </w:r>
      <w:r w:rsidR="007C4245">
        <w:t xml:space="preserve">le </w:t>
      </w:r>
      <w:r w:rsidR="007C4245" w:rsidRPr="007C4245">
        <w:t>Budget du Programme</w:t>
      </w:r>
      <w:r w:rsidR="007C4245">
        <w:t>,</w:t>
      </w:r>
      <w:r w:rsidR="00EC5CE3">
        <w:t xml:space="preserve"> </w:t>
      </w:r>
      <w:r w:rsidR="007C4245">
        <w:t xml:space="preserve">les dispositions </w:t>
      </w:r>
      <w:r w:rsidR="00E257ED">
        <w:t>d</w:t>
      </w:r>
      <w:r w:rsidR="00514FB1">
        <w:t xml:space="preserve">e l’article </w:t>
      </w:r>
      <w:r w:rsidR="004370EB">
        <w:fldChar w:fldCharType="begin"/>
      </w:r>
      <w:r w:rsidR="004370EB">
        <w:instrText xml:space="preserve"> REF _Ref222427582 \r \h </w:instrText>
      </w:r>
      <w:r w:rsidR="004370EB">
        <w:fldChar w:fldCharType="separate"/>
      </w:r>
      <w:r w:rsidR="00133ABE">
        <w:t>8.3</w:t>
      </w:r>
      <w:r w:rsidR="004370EB">
        <w:fldChar w:fldCharType="end"/>
      </w:r>
      <w:r w:rsidR="004370EB">
        <w:t xml:space="preserve"> </w:t>
      </w:r>
      <w:r w:rsidR="007C4245">
        <w:t>s’appliquent.</w:t>
      </w:r>
    </w:p>
    <w:p w14:paraId="17694F4E" w14:textId="5091DB68" w:rsidR="00054A5C" w:rsidRDefault="00054A5C" w:rsidP="003B51A6">
      <w:pPr>
        <w:pStyle w:val="Titre2"/>
      </w:pPr>
      <w:bookmarkStart w:id="45" w:name="_Toc221723676"/>
      <w:bookmarkStart w:id="46" w:name="_Ref224120716"/>
      <w:r>
        <w:t xml:space="preserve">Sélection des </w:t>
      </w:r>
      <w:bookmarkEnd w:id="45"/>
      <w:r w:rsidR="00FC7664">
        <w:t>Candidats OM</w:t>
      </w:r>
      <w:bookmarkEnd w:id="46"/>
    </w:p>
    <w:p w14:paraId="751FA6FD" w14:textId="2CD95E9F" w:rsidR="00BA0F4B" w:rsidRDefault="00CF41D4">
      <w:pPr>
        <w:jc w:val="both"/>
      </w:pPr>
      <w:r>
        <w:t xml:space="preserve">Les </w:t>
      </w:r>
      <w:r w:rsidR="00FC7664">
        <w:t>Candidats OM</w:t>
      </w:r>
      <w:r w:rsidR="001B6733">
        <w:t xml:space="preserve"> admissibles</w:t>
      </w:r>
      <w:r>
        <w:t xml:space="preserve"> sont réputés sélectionnés comme Financeur</w:t>
      </w:r>
      <w:r w:rsidR="0053322D">
        <w:t xml:space="preserve"> dès lors qu’ils respectent les critères de la section </w:t>
      </w:r>
      <w:r w:rsidR="0053322D">
        <w:fldChar w:fldCharType="begin"/>
      </w:r>
      <w:r w:rsidR="0053322D">
        <w:instrText xml:space="preserve"> REF _Ref223426253 \r \h </w:instrText>
      </w:r>
      <w:r w:rsidR="0053322D">
        <w:fldChar w:fldCharType="separate"/>
      </w:r>
      <w:r w:rsidR="00133ABE">
        <w:t>5</w:t>
      </w:r>
      <w:r w:rsidR="0053322D">
        <w:fldChar w:fldCharType="end"/>
      </w:r>
      <w:r w:rsidR="0053322D">
        <w:t xml:space="preserve"> et que le </w:t>
      </w:r>
      <w:r w:rsidR="00BA0F4B">
        <w:t xml:space="preserve">Montant </w:t>
      </w:r>
      <w:r w:rsidR="0053322D">
        <w:t>proposé ne conduit pas à excéder le plafond défini à l</w:t>
      </w:r>
      <w:r w:rsidR="00DE7E58">
        <w:t>’article</w:t>
      </w:r>
      <w:r w:rsidR="0053322D">
        <w:t>7.3</w:t>
      </w:r>
      <w:r w:rsidR="00BA0F4B">
        <w:t>.</w:t>
      </w:r>
    </w:p>
    <w:p w14:paraId="526D0F1F" w14:textId="2BBA43A4" w:rsidR="00054A5C" w:rsidRPr="007F0D46" w:rsidRDefault="00CF41D4" w:rsidP="00A83CEA">
      <w:pPr>
        <w:jc w:val="both"/>
      </w:pPr>
      <w:r>
        <w:t>Chaque Candidat</w:t>
      </w:r>
      <w:r w:rsidR="007166F2">
        <w:t xml:space="preserve"> </w:t>
      </w:r>
      <w:r w:rsidR="00676EDF">
        <w:t xml:space="preserve">OM </w:t>
      </w:r>
      <w:r w:rsidR="007166F2">
        <w:t xml:space="preserve">inscrit dans son dossier </w:t>
      </w:r>
      <w:r w:rsidR="00155857">
        <w:t xml:space="preserve">le </w:t>
      </w:r>
      <w:r w:rsidR="00E76334">
        <w:t xml:space="preserve">Montant </w:t>
      </w:r>
      <w:r w:rsidR="00155857">
        <w:t xml:space="preserve">proposé. Le volume de CEE correspondant </w:t>
      </w:r>
      <w:r w:rsidR="00E76334">
        <w:t xml:space="preserve">est calculé </w:t>
      </w:r>
      <w:r w:rsidR="00155857">
        <w:t xml:space="preserve">en </w:t>
      </w:r>
      <w:r w:rsidR="00E257ED">
        <w:t>d</w:t>
      </w:r>
      <w:r w:rsidR="00155857">
        <w:t xml:space="preserve">ivisant </w:t>
      </w:r>
      <w:r w:rsidR="00676EDF">
        <w:t>c</w:t>
      </w:r>
      <w:r w:rsidR="00155857">
        <w:t>e Montant</w:t>
      </w:r>
      <w:r w:rsidR="007F0D46">
        <w:t xml:space="preserve"> par </w:t>
      </w:r>
      <w:r w:rsidR="007F0D46" w:rsidRPr="007F0D46">
        <w:rPr>
          <w:b/>
        </w:rPr>
        <w:t>P</w:t>
      </w:r>
      <w:r w:rsidR="007F0D46" w:rsidRPr="007F0D46">
        <w:rPr>
          <w:b/>
          <w:vertAlign w:val="subscript"/>
        </w:rPr>
        <w:t>OM</w:t>
      </w:r>
      <w:r w:rsidR="00676EDF" w:rsidRPr="00676EDF">
        <w:t xml:space="preserve"> </w:t>
      </w:r>
      <w:r w:rsidR="00676EDF">
        <w:t>défini à la section 3</w:t>
      </w:r>
      <w:r w:rsidR="007F0D46">
        <w:t>.</w:t>
      </w:r>
    </w:p>
    <w:p w14:paraId="70DBBE8E" w14:textId="0475C501" w:rsidR="007C4245" w:rsidRDefault="0053322D">
      <w:pPr>
        <w:jc w:val="both"/>
      </w:pPr>
      <w:r>
        <w:t>Si</w:t>
      </w:r>
      <w:r w:rsidR="007C4245" w:rsidRPr="007C4245">
        <w:t xml:space="preserve"> </w:t>
      </w:r>
      <w:r w:rsidR="007C4245">
        <w:t>la somme des</w:t>
      </w:r>
      <w:r w:rsidR="007C4245" w:rsidRPr="007C4245">
        <w:t xml:space="preserve"> Montants proposés par les Candidats </w:t>
      </w:r>
      <w:r w:rsidR="00FC7664">
        <w:t>OM</w:t>
      </w:r>
      <w:r w:rsidR="007C4245" w:rsidRPr="007C4245">
        <w:t xml:space="preserve"> </w:t>
      </w:r>
      <w:r w:rsidR="007C4245">
        <w:t xml:space="preserve">excède le Plafond des Candidats </w:t>
      </w:r>
      <w:r w:rsidR="00FC7664">
        <w:t>OM</w:t>
      </w:r>
      <w:r w:rsidR="007C4245">
        <w:t xml:space="preserve"> </w:t>
      </w:r>
      <w:r w:rsidR="007F0D46">
        <w:t xml:space="preserve">défini à la section </w:t>
      </w:r>
      <w:r w:rsidR="005A7029">
        <w:fldChar w:fldCharType="begin"/>
      </w:r>
      <w:r w:rsidR="005A7029">
        <w:instrText xml:space="preserve"> REF _Ref224113142 \r \h </w:instrText>
      </w:r>
      <w:r w:rsidR="005A7029">
        <w:fldChar w:fldCharType="separate"/>
      </w:r>
      <w:r w:rsidR="00133ABE">
        <w:t>3</w:t>
      </w:r>
      <w:r w:rsidR="005A7029">
        <w:fldChar w:fldCharType="end"/>
      </w:r>
      <w:r w:rsidR="005A7029">
        <w:t xml:space="preserve"> </w:t>
      </w:r>
      <w:r w:rsidR="007F0D46">
        <w:t>ou</w:t>
      </w:r>
      <w:r w:rsidR="007C4245">
        <w:t xml:space="preserve"> </w:t>
      </w:r>
      <w:r w:rsidR="00484AA3">
        <w:t>si</w:t>
      </w:r>
      <w:r w:rsidR="007C4245">
        <w:t xml:space="preserve"> </w:t>
      </w:r>
      <w:r w:rsidR="007166F2">
        <w:t>l</w:t>
      </w:r>
      <w:r w:rsidR="00484AA3">
        <w:t>a somme</w:t>
      </w:r>
      <w:r w:rsidR="007166F2">
        <w:t xml:space="preserve"> d</w:t>
      </w:r>
      <w:r w:rsidR="007C4245">
        <w:t xml:space="preserve">u budget total alloué aux </w:t>
      </w:r>
      <w:r w:rsidR="00FC7664">
        <w:t>Petits Candidats</w:t>
      </w:r>
      <w:r w:rsidR="007C4245">
        <w:t xml:space="preserve"> et des </w:t>
      </w:r>
      <w:r w:rsidR="007166F2">
        <w:t xml:space="preserve">Montants proposés par les Candidats </w:t>
      </w:r>
      <w:r w:rsidR="00FC7664">
        <w:t>OM</w:t>
      </w:r>
      <w:r w:rsidR="007166F2">
        <w:t xml:space="preserve"> excède </w:t>
      </w:r>
      <w:r w:rsidR="007C4245">
        <w:t xml:space="preserve">le </w:t>
      </w:r>
      <w:r w:rsidR="007C4245" w:rsidRPr="007C4245">
        <w:t>Budget du Programme</w:t>
      </w:r>
      <w:r w:rsidR="007C4245">
        <w:t xml:space="preserve">, </w:t>
      </w:r>
      <w:r w:rsidR="007C4245" w:rsidRPr="007C4245">
        <w:t xml:space="preserve">les dispositions </w:t>
      </w:r>
      <w:r w:rsidR="00E257ED">
        <w:t>d</w:t>
      </w:r>
      <w:r w:rsidR="00514FB1">
        <w:t xml:space="preserve">e l’article </w:t>
      </w:r>
      <w:r w:rsidR="007F0D46">
        <w:fldChar w:fldCharType="begin"/>
      </w:r>
      <w:r w:rsidR="007F0D46">
        <w:instrText xml:space="preserve"> REF _Ref222427582 \r \h </w:instrText>
      </w:r>
      <w:r w:rsidR="007F0D46">
        <w:fldChar w:fldCharType="separate"/>
      </w:r>
      <w:r w:rsidR="00133ABE">
        <w:t>8.3</w:t>
      </w:r>
      <w:r w:rsidR="007F0D46">
        <w:fldChar w:fldCharType="end"/>
      </w:r>
      <w:r w:rsidR="007F0D46">
        <w:t xml:space="preserve"> </w:t>
      </w:r>
      <w:r w:rsidR="007C4245" w:rsidRPr="007C4245">
        <w:t xml:space="preserve">s’appliquent. </w:t>
      </w:r>
    </w:p>
    <w:p w14:paraId="7A0CECB4" w14:textId="576174FC" w:rsidR="007C4245" w:rsidRDefault="004370EB" w:rsidP="003B51A6">
      <w:pPr>
        <w:pStyle w:val="Titre2"/>
      </w:pPr>
      <w:bookmarkStart w:id="47" w:name="_Ref222427582"/>
      <w:r>
        <w:t>Cas où l</w:t>
      </w:r>
      <w:r w:rsidR="001079ED">
        <w:t>a</w:t>
      </w:r>
      <w:r>
        <w:t xml:space="preserve"> </w:t>
      </w:r>
      <w:r w:rsidR="00DF6409">
        <w:t>s</w:t>
      </w:r>
      <w:r>
        <w:t xml:space="preserve">omme des </w:t>
      </w:r>
      <w:r w:rsidR="007F0D46">
        <w:t>M</w:t>
      </w:r>
      <w:r>
        <w:t>ontants excède</w:t>
      </w:r>
      <w:r w:rsidR="001079ED">
        <w:t xml:space="preserve"> le Budget ou</w:t>
      </w:r>
      <w:r>
        <w:t xml:space="preserve"> </w:t>
      </w:r>
      <w:r w:rsidR="00304D89">
        <w:t>le Plafond des</w:t>
      </w:r>
      <w:r>
        <w:t xml:space="preserve"> </w:t>
      </w:r>
      <w:bookmarkEnd w:id="47"/>
      <w:r w:rsidR="00FC7664">
        <w:t>Candidats OM</w:t>
      </w:r>
    </w:p>
    <w:p w14:paraId="32C78BFC" w14:textId="4383BC76" w:rsidR="004370EB" w:rsidRDefault="004370EB" w:rsidP="004370EB">
      <w:pPr>
        <w:jc w:val="both"/>
      </w:pPr>
      <w:r>
        <w:t>Dans les cas mentionnés aux</w:t>
      </w:r>
      <w:r w:rsidR="00985AEF">
        <w:t xml:space="preserve"> 2</w:t>
      </w:r>
      <w:r>
        <w:t xml:space="preserve"> articles précédents, les Candidats sont classés par ordre croissant de la proportion </w:t>
      </w:r>
      <w:r w:rsidR="001079ED">
        <w:t xml:space="preserve">de la consommation </w:t>
      </w:r>
      <w:r>
        <w:t xml:space="preserve">de leur plafond </w:t>
      </w:r>
      <w:r w:rsidR="001079ED">
        <w:t xml:space="preserve">individuel </w:t>
      </w:r>
      <w:r>
        <w:t xml:space="preserve">défini </w:t>
      </w:r>
      <w:r w:rsidR="007F0D46">
        <w:t xml:space="preserve">à la section </w:t>
      </w:r>
      <w:r w:rsidR="007F0D46">
        <w:fldChar w:fldCharType="begin"/>
      </w:r>
      <w:r w:rsidR="007F0D46">
        <w:instrText xml:space="preserve"> REF _Ref223425128 \r \h </w:instrText>
      </w:r>
      <w:r w:rsidR="007F0D46">
        <w:fldChar w:fldCharType="separate"/>
      </w:r>
      <w:r w:rsidR="00133ABE">
        <w:t>7</w:t>
      </w:r>
      <w:r w:rsidR="007F0D46">
        <w:fldChar w:fldCharType="end"/>
      </w:r>
      <w:r>
        <w:t xml:space="preserve">. Les dispositions sont mises en œuvre de façon différenciées pour les </w:t>
      </w:r>
      <w:r w:rsidR="00FC7664">
        <w:t>Petits Candidats</w:t>
      </w:r>
      <w:r>
        <w:t xml:space="preserve"> et pour les </w:t>
      </w:r>
      <w:r w:rsidR="00FC7664">
        <w:t>Candidats OM</w:t>
      </w:r>
      <w:r>
        <w:t>.</w:t>
      </w:r>
    </w:p>
    <w:p w14:paraId="2C52115F" w14:textId="2F951AB8" w:rsidR="004370EB" w:rsidRDefault="004370EB" w:rsidP="004370EB">
      <w:pPr>
        <w:jc w:val="both"/>
      </w:pPr>
      <w:r>
        <w:t xml:space="preserve">Les offres sont retenues à partir de la première offre (i.e. ayant la proportion </w:t>
      </w:r>
      <w:r w:rsidR="00304D89">
        <w:t xml:space="preserve">de consommation </w:t>
      </w:r>
      <w:r>
        <w:t>du plafond la plus faible) jusqu’à l’offre conduisant à dépasser la limite considérée (Budget du Programme</w:t>
      </w:r>
      <w:r w:rsidR="00304D89">
        <w:t xml:space="preserve"> ou</w:t>
      </w:r>
      <w:r>
        <w:t xml:space="preserve"> Plafond des </w:t>
      </w:r>
      <w:r w:rsidR="00FC7664">
        <w:t>Candidats OM</w:t>
      </w:r>
      <w:r>
        <w:t>). Cette dernière offre est retenue uniquement pour la part du Montant permettant d’atteindre la limite dont il est question.</w:t>
      </w:r>
    </w:p>
    <w:p w14:paraId="3530408F" w14:textId="608A6E37" w:rsidR="004370EB" w:rsidRDefault="004370EB" w:rsidP="00772BB8">
      <w:pPr>
        <w:jc w:val="both"/>
      </w:pPr>
      <w:r>
        <w:t xml:space="preserve">Dans le cas où les </w:t>
      </w:r>
      <w:r w:rsidR="00304D89">
        <w:t>Candidats</w:t>
      </w:r>
      <w:r>
        <w:t xml:space="preserve"> considérés ne peuvent être départagés par la procédure prévue par les deux alinéas précédents, </w:t>
      </w:r>
      <w:r w:rsidR="00304D89">
        <w:t>ils</w:t>
      </w:r>
      <w:r>
        <w:t xml:space="preserve"> sont tous sélectionnés et le Montant de chaque </w:t>
      </w:r>
      <w:r w:rsidR="00304D89">
        <w:t xml:space="preserve">Candidat </w:t>
      </w:r>
      <w:r>
        <w:t xml:space="preserve">est ajusté proportionnellement à la baisse de façon identique </w:t>
      </w:r>
      <w:r w:rsidR="00304D89">
        <w:t>afin</w:t>
      </w:r>
      <w:r>
        <w:t xml:space="preserve"> que la </w:t>
      </w:r>
      <w:r w:rsidRPr="008A78F4">
        <w:t xml:space="preserve">somme des Montants des offres sélectionnées </w:t>
      </w:r>
      <w:r>
        <w:t>soit égal</w:t>
      </w:r>
      <w:r w:rsidR="00F113B4">
        <w:t>e</w:t>
      </w:r>
      <w:r>
        <w:t xml:space="preserve"> à la limite dont il est question.</w:t>
      </w:r>
    </w:p>
    <w:p w14:paraId="6BF19400" w14:textId="0D63E359" w:rsidR="007E6483" w:rsidRDefault="00E76334" w:rsidP="003B51A6">
      <w:pPr>
        <w:pStyle w:val="Titre2"/>
      </w:pPr>
      <w:bookmarkStart w:id="48" w:name="_Toc221723677"/>
      <w:bookmarkStart w:id="49" w:name="_Ref222428416"/>
      <w:bookmarkStart w:id="50" w:name="_Ref223426815"/>
      <w:r>
        <w:t>Sélection des Candidats</w:t>
      </w:r>
      <w:r w:rsidR="007E6483">
        <w:t xml:space="preserve"> hors </w:t>
      </w:r>
      <w:r w:rsidR="00FC7664">
        <w:t>Petits Candidats</w:t>
      </w:r>
      <w:r w:rsidR="007E6483">
        <w:t xml:space="preserve"> et </w:t>
      </w:r>
      <w:bookmarkEnd w:id="48"/>
      <w:bookmarkEnd w:id="49"/>
      <w:r w:rsidR="00FC7664">
        <w:t>Candidats OM</w:t>
      </w:r>
      <w:bookmarkEnd w:id="50"/>
    </w:p>
    <w:p w14:paraId="126757FE" w14:textId="608F4872" w:rsidR="007E6483" w:rsidRDefault="00DB64AE" w:rsidP="00EC5CE3">
      <w:pPr>
        <w:jc w:val="both"/>
      </w:pPr>
      <w:r>
        <w:t xml:space="preserve">Le Candidat inscrit dans son dossier de candidature </w:t>
      </w:r>
      <w:r w:rsidR="00D910B7">
        <w:t xml:space="preserve">le Prix </w:t>
      </w:r>
      <w:r>
        <w:t xml:space="preserve">et </w:t>
      </w:r>
      <w:r w:rsidR="00872C72">
        <w:t>le</w:t>
      </w:r>
      <w:r>
        <w:t xml:space="preserve"> Montant</w:t>
      </w:r>
      <w:r w:rsidR="00872C72">
        <w:t xml:space="preserve"> de son offre.</w:t>
      </w:r>
    </w:p>
    <w:p w14:paraId="5121F9ED" w14:textId="7C660B1D" w:rsidR="007F0D46" w:rsidRDefault="00974E0D" w:rsidP="00EC5CE3">
      <w:pPr>
        <w:jc w:val="both"/>
      </w:pPr>
      <w:r>
        <w:t>L</w:t>
      </w:r>
      <w:r w:rsidR="00DB64AE">
        <w:t xml:space="preserve">e </w:t>
      </w:r>
      <w:r w:rsidR="00680EFA">
        <w:t>Porteur</w:t>
      </w:r>
      <w:r w:rsidR="00DB64AE">
        <w:t xml:space="preserve"> procède au classement des offres conformes </w:t>
      </w:r>
      <w:r w:rsidR="00664296">
        <w:t xml:space="preserve">au tire des sections </w:t>
      </w:r>
      <w:r w:rsidR="00587CE7">
        <w:fldChar w:fldCharType="begin"/>
      </w:r>
      <w:r w:rsidR="00587CE7">
        <w:instrText xml:space="preserve"> REF _Ref223426253 \r \h </w:instrText>
      </w:r>
      <w:r w:rsidR="00587CE7">
        <w:fldChar w:fldCharType="separate"/>
      </w:r>
      <w:r w:rsidR="00133ABE">
        <w:t>5</w:t>
      </w:r>
      <w:r w:rsidR="00587CE7">
        <w:fldChar w:fldCharType="end"/>
      </w:r>
      <w:r w:rsidR="00587CE7">
        <w:t xml:space="preserve"> à </w:t>
      </w:r>
      <w:r w:rsidR="00587CE7">
        <w:fldChar w:fldCharType="begin"/>
      </w:r>
      <w:r w:rsidR="00587CE7">
        <w:instrText xml:space="preserve"> REF _Ref223425128 \r \h </w:instrText>
      </w:r>
      <w:r w:rsidR="00587CE7">
        <w:fldChar w:fldCharType="separate"/>
      </w:r>
      <w:r w:rsidR="00133ABE">
        <w:t>7</w:t>
      </w:r>
      <w:r w:rsidR="00587CE7">
        <w:fldChar w:fldCharType="end"/>
      </w:r>
      <w:r w:rsidR="00664296">
        <w:t xml:space="preserve"> </w:t>
      </w:r>
      <w:r w:rsidR="00DB64AE">
        <w:t>par ordre décroissant des Prix proposés par les Candidats.</w:t>
      </w:r>
      <w:r w:rsidR="007F0D46">
        <w:t xml:space="preserve"> En cas d’égalité entre les </w:t>
      </w:r>
      <w:r w:rsidR="001276FF">
        <w:t>P</w:t>
      </w:r>
      <w:r w:rsidR="007F0D46">
        <w:t>rix proposés, les offres sont classées du plus petit Montant au plus gros Montant.</w:t>
      </w:r>
      <w:r w:rsidR="00DB64AE">
        <w:t xml:space="preserve"> </w:t>
      </w:r>
    </w:p>
    <w:p w14:paraId="0F21B0BE" w14:textId="06805C2B" w:rsidR="0006783C" w:rsidRDefault="007F0D46" w:rsidP="003B51A6">
      <w:pPr>
        <w:jc w:val="both"/>
      </w:pPr>
      <w:r>
        <w:t>Les offres sont retenues successivement à compter de la première offre classée jusqu’à ce que la somme des Montants retenus dépasse</w:t>
      </w:r>
      <w:r w:rsidRPr="007F0D46">
        <w:t xml:space="preserve"> </w:t>
      </w:r>
      <w:r>
        <w:t xml:space="preserve">le Budget du Programme, </w:t>
      </w:r>
      <w:r w:rsidR="00664296">
        <w:t>en tenant compte du</w:t>
      </w:r>
      <w:r>
        <w:t xml:space="preserve"> budget alloué aux Petits Candidats et aux Candidats OM</w:t>
      </w:r>
      <w:r w:rsidR="00664296">
        <w:t xml:space="preserve"> en application des </w:t>
      </w:r>
      <w:r w:rsidR="00DE7E58">
        <w:t>articles</w:t>
      </w:r>
      <w:r w:rsidR="00664296">
        <w:t xml:space="preserve"> 8.1 à 8.3</w:t>
      </w:r>
      <w:r>
        <w:t xml:space="preserve">. </w:t>
      </w:r>
    </w:p>
    <w:p w14:paraId="52FBBFC3" w14:textId="055C9F7D" w:rsidR="00B35CEC" w:rsidRDefault="00872C72" w:rsidP="003B51A6">
      <w:pPr>
        <w:jc w:val="both"/>
      </w:pPr>
      <w:r w:rsidRPr="00442E48">
        <w:t xml:space="preserve">Le </w:t>
      </w:r>
      <w:r w:rsidR="0087244F" w:rsidRPr="00442E48">
        <w:t>Prix</w:t>
      </w:r>
      <w:r w:rsidRPr="00442E48">
        <w:t xml:space="preserve"> de cette dernière offre retenue constitue le Tarif de </w:t>
      </w:r>
      <w:r w:rsidR="00563ED4">
        <w:t>R</w:t>
      </w:r>
      <w:r w:rsidRPr="00442E48">
        <w:t>éféren</w:t>
      </w:r>
      <w:r w:rsidR="00E10417" w:rsidRPr="00442E48">
        <w:t xml:space="preserve">ce pour les </w:t>
      </w:r>
      <w:r w:rsidR="00664296">
        <w:t>Candidats</w:t>
      </w:r>
      <w:r w:rsidR="00664296" w:rsidRPr="00442E48">
        <w:t xml:space="preserve"> </w:t>
      </w:r>
      <w:r w:rsidR="00E10417" w:rsidRPr="00442E48">
        <w:t>sélectionnés au titre de la présente section.</w:t>
      </w:r>
    </w:p>
    <w:p w14:paraId="16A5F8DC" w14:textId="0EB31CE8" w:rsidR="00563ED4" w:rsidRDefault="00563ED4" w:rsidP="000A28A8">
      <w:pPr>
        <w:pStyle w:val="Titre2"/>
        <w:jc w:val="both"/>
      </w:pPr>
      <w:bookmarkStart w:id="51" w:name="_Ref224113329"/>
      <w:r>
        <w:t xml:space="preserve">Cas où la </w:t>
      </w:r>
      <w:r w:rsidR="00664296">
        <w:t xml:space="preserve">fixation </w:t>
      </w:r>
      <w:r>
        <w:t xml:space="preserve">du Tarif de Référence conduit au moins l’un des Candidats sélectionnés à dépasser son plafond prévisionnel au titre de l’article </w:t>
      </w:r>
      <w:r>
        <w:fldChar w:fldCharType="begin"/>
      </w:r>
      <w:r>
        <w:instrText xml:space="preserve"> REF _Ref223452614 \r \h </w:instrText>
      </w:r>
      <w:r w:rsidR="00664296">
        <w:instrText xml:space="preserve"> \* MERGEFORMAT </w:instrText>
      </w:r>
      <w:r>
        <w:fldChar w:fldCharType="separate"/>
      </w:r>
      <w:r w:rsidR="00133ABE">
        <w:t>7.2</w:t>
      </w:r>
      <w:r>
        <w:fldChar w:fldCharType="end"/>
      </w:r>
      <w:bookmarkEnd w:id="51"/>
    </w:p>
    <w:p w14:paraId="0AB470AD" w14:textId="6F22C9BF" w:rsidR="00563ED4" w:rsidRDefault="00563ED4" w:rsidP="000A28A8">
      <w:pPr>
        <w:jc w:val="both"/>
      </w:pPr>
      <w:r>
        <w:t xml:space="preserve">Une fois la liste des offres retenues </w:t>
      </w:r>
      <w:r w:rsidR="00664296">
        <w:t xml:space="preserve">établie </w:t>
      </w:r>
      <w:r>
        <w:t xml:space="preserve">par le Porteur conformément aux dispositions de l’article </w:t>
      </w:r>
      <w:r>
        <w:fldChar w:fldCharType="begin"/>
      </w:r>
      <w:r>
        <w:instrText xml:space="preserve"> REF _Ref223426815 \r \h </w:instrText>
      </w:r>
      <w:r w:rsidR="00664296">
        <w:instrText xml:space="preserve"> \* MERGEFORMAT </w:instrText>
      </w:r>
      <w:r>
        <w:fldChar w:fldCharType="separate"/>
      </w:r>
      <w:r w:rsidR="00133ABE">
        <w:t>8.4</w:t>
      </w:r>
      <w:r>
        <w:fldChar w:fldCharType="end"/>
      </w:r>
      <w:r>
        <w:t xml:space="preserve">, ce dernier calcule le </w:t>
      </w:r>
      <w:r w:rsidR="00664296">
        <w:t xml:space="preserve">volume </w:t>
      </w:r>
      <w:r>
        <w:t xml:space="preserve">de CEE correspondants pour chaque Candidat sélectionné </w:t>
      </w:r>
      <w:r w:rsidR="00664296">
        <w:t>en divisant le Montant de son offre par le</w:t>
      </w:r>
      <w:r>
        <w:t xml:space="preserve"> Tarif de Référence.</w:t>
      </w:r>
    </w:p>
    <w:p w14:paraId="37EA4546" w14:textId="0BB9C766" w:rsidR="00563ED4" w:rsidRDefault="00563ED4">
      <w:pPr>
        <w:jc w:val="both"/>
      </w:pPr>
      <w:r>
        <w:t xml:space="preserve">Si ce calcul conduit un ou plusieurs Candidats sélectionnés à dépasser </w:t>
      </w:r>
      <w:r w:rsidR="00664296">
        <w:t>son</w:t>
      </w:r>
      <w:r>
        <w:t xml:space="preserve"> plafond</w:t>
      </w:r>
      <w:r w:rsidR="00664296">
        <w:t xml:space="preserve"> </w:t>
      </w:r>
      <w:r>
        <w:t xml:space="preserve">défini à l’article </w:t>
      </w:r>
      <w:r>
        <w:fldChar w:fldCharType="begin"/>
      </w:r>
      <w:r>
        <w:instrText xml:space="preserve"> REF _Ref223452741 \r \h </w:instrText>
      </w:r>
      <w:r>
        <w:fldChar w:fldCharType="separate"/>
      </w:r>
      <w:r w:rsidR="00133ABE">
        <w:t>7.2</w:t>
      </w:r>
      <w:r>
        <w:fldChar w:fldCharType="end"/>
      </w:r>
      <w:r>
        <w:t xml:space="preserve">, le Montant de l’offre du ou des Candidats </w:t>
      </w:r>
      <w:r w:rsidR="00664296">
        <w:t>concernés</w:t>
      </w:r>
      <w:r>
        <w:t xml:space="preserve"> est ajusté à la baisse de façon à respecter le plafond.</w:t>
      </w:r>
      <w:r w:rsidR="004D6581">
        <w:t xml:space="preserve"> Le Porteur transmet aux </w:t>
      </w:r>
      <w:r w:rsidR="00664296">
        <w:t xml:space="preserve">Candidats concernés </w:t>
      </w:r>
      <w:r w:rsidR="004D6581">
        <w:t>la nouvelle valeur de leur Montant.</w:t>
      </w:r>
    </w:p>
    <w:p w14:paraId="737CF27B" w14:textId="478D85C8" w:rsidR="00985AEF" w:rsidRPr="00797AF6" w:rsidRDefault="00985AEF" w:rsidP="000A28A8">
      <w:pPr>
        <w:jc w:val="both"/>
        <w:rPr>
          <w:highlight w:val="yellow"/>
        </w:rPr>
      </w:pPr>
      <w:r w:rsidRPr="00797AF6">
        <w:rPr>
          <w:highlight w:val="yellow"/>
        </w:rPr>
        <w:t>D</w:t>
      </w:r>
      <w:r w:rsidR="00563ED4" w:rsidRPr="00797AF6">
        <w:rPr>
          <w:highlight w:val="yellow"/>
        </w:rPr>
        <w:t xml:space="preserve">ans le cas où la somme des Montants </w:t>
      </w:r>
      <w:r w:rsidR="00664296" w:rsidRPr="00797AF6">
        <w:rPr>
          <w:highlight w:val="yellow"/>
        </w:rPr>
        <w:t xml:space="preserve">des Candidats </w:t>
      </w:r>
      <w:r w:rsidR="00563ED4" w:rsidRPr="00797AF6">
        <w:rPr>
          <w:highlight w:val="yellow"/>
        </w:rPr>
        <w:t>retenus au titre de l’article précédent</w:t>
      </w:r>
      <w:r w:rsidR="00664296" w:rsidRPr="00797AF6">
        <w:rPr>
          <w:highlight w:val="yellow"/>
        </w:rPr>
        <w:t>, après</w:t>
      </w:r>
      <w:r w:rsidRPr="00797AF6">
        <w:rPr>
          <w:highlight w:val="yellow"/>
        </w:rPr>
        <w:t xml:space="preserve"> application les dispositions des deux aliénas précédents</w:t>
      </w:r>
      <w:r w:rsidR="00664296" w:rsidRPr="00797AF6">
        <w:rPr>
          <w:highlight w:val="yellow"/>
        </w:rPr>
        <w:t>,</w:t>
      </w:r>
      <w:r w:rsidR="00563ED4" w:rsidRPr="00797AF6">
        <w:rPr>
          <w:highlight w:val="yellow"/>
        </w:rPr>
        <w:t xml:space="preserve"> </w:t>
      </w:r>
      <w:r w:rsidRPr="00797AF6">
        <w:rPr>
          <w:highlight w:val="yellow"/>
        </w:rPr>
        <w:t xml:space="preserve">est </w:t>
      </w:r>
      <w:r w:rsidR="00563ED4" w:rsidRPr="00797AF6">
        <w:rPr>
          <w:highlight w:val="yellow"/>
        </w:rPr>
        <w:t xml:space="preserve">supérieure au Budget du Programme </w:t>
      </w:r>
      <w:r w:rsidR="00664296" w:rsidRPr="00797AF6">
        <w:rPr>
          <w:highlight w:val="yellow"/>
        </w:rPr>
        <w:t>en tenant compte du</w:t>
      </w:r>
      <w:r w:rsidR="00563ED4" w:rsidRPr="00797AF6">
        <w:rPr>
          <w:highlight w:val="yellow"/>
        </w:rPr>
        <w:t xml:space="preserve"> budget alloué aux Petits Candidats et aux Candidats OM, le Montant de la dernière offre retenue est ajusté à la baisse de façon à ne pas dépasser le Budget du Programme</w:t>
      </w:r>
      <w:r w:rsidR="00664296" w:rsidRPr="00797AF6">
        <w:rPr>
          <w:highlight w:val="yellow"/>
        </w:rPr>
        <w:t xml:space="preserve"> en tenant compte</w:t>
      </w:r>
      <w:r w:rsidR="00563ED4" w:rsidRPr="00797AF6">
        <w:rPr>
          <w:highlight w:val="yellow"/>
        </w:rPr>
        <w:t xml:space="preserve"> </w:t>
      </w:r>
      <w:r w:rsidR="00664296" w:rsidRPr="00797AF6">
        <w:rPr>
          <w:highlight w:val="yellow"/>
        </w:rPr>
        <w:t xml:space="preserve">du </w:t>
      </w:r>
      <w:r w:rsidR="00563ED4" w:rsidRPr="00797AF6">
        <w:rPr>
          <w:highlight w:val="yellow"/>
        </w:rPr>
        <w:t>budget alloué aux Petits Candidats et aux Candidats OM.</w:t>
      </w:r>
    </w:p>
    <w:p w14:paraId="7718571D" w14:textId="7486FB07" w:rsidR="00563ED4" w:rsidRPr="00797AF6" w:rsidRDefault="00664296" w:rsidP="000A28A8">
      <w:pPr>
        <w:jc w:val="both"/>
        <w:rPr>
          <w:highlight w:val="yellow"/>
        </w:rPr>
      </w:pPr>
      <w:r w:rsidRPr="00797AF6">
        <w:rPr>
          <w:highlight w:val="yellow"/>
        </w:rPr>
        <w:t>Dans le cas contraire</w:t>
      </w:r>
      <w:r w:rsidR="00985AEF" w:rsidRPr="00797AF6">
        <w:rPr>
          <w:highlight w:val="yellow"/>
        </w:rPr>
        <w:t>,</w:t>
      </w:r>
      <w:r w:rsidR="00563ED4" w:rsidRPr="00797AF6">
        <w:rPr>
          <w:highlight w:val="yellow"/>
        </w:rPr>
        <w:t xml:space="preserve"> le Porteur contacte alors les Candidats sélectionnés (à l’exception des Candidats concernés par les dispositions du second alinéa de cet article) pour leur proposer d’augmenter le Montant de leur offre</w:t>
      </w:r>
      <w:r w:rsidR="007413FC" w:rsidRPr="00797AF6">
        <w:rPr>
          <w:highlight w:val="yellow"/>
        </w:rPr>
        <w:t xml:space="preserve">, sous réserve de respecter le plafond défini à l’article </w:t>
      </w:r>
      <w:r w:rsidR="007413FC" w:rsidRPr="00797AF6">
        <w:rPr>
          <w:highlight w:val="yellow"/>
        </w:rPr>
        <w:fldChar w:fldCharType="begin"/>
      </w:r>
      <w:r w:rsidR="007413FC" w:rsidRPr="00797AF6">
        <w:rPr>
          <w:highlight w:val="yellow"/>
        </w:rPr>
        <w:instrText xml:space="preserve"> REF _Ref223452741 \r \h </w:instrText>
      </w:r>
      <w:r w:rsidR="001276FF">
        <w:rPr>
          <w:highlight w:val="yellow"/>
        </w:rPr>
        <w:instrText xml:space="preserve"> \* MERGEFORMAT </w:instrText>
      </w:r>
      <w:r w:rsidR="007413FC" w:rsidRPr="00797AF6">
        <w:rPr>
          <w:highlight w:val="yellow"/>
        </w:rPr>
      </w:r>
      <w:r w:rsidR="007413FC" w:rsidRPr="00797AF6">
        <w:rPr>
          <w:highlight w:val="yellow"/>
        </w:rPr>
        <w:fldChar w:fldCharType="separate"/>
      </w:r>
      <w:r w:rsidR="00133ABE">
        <w:rPr>
          <w:highlight w:val="yellow"/>
        </w:rPr>
        <w:t>7.2</w:t>
      </w:r>
      <w:r w:rsidR="007413FC" w:rsidRPr="00797AF6">
        <w:rPr>
          <w:highlight w:val="yellow"/>
        </w:rPr>
        <w:fldChar w:fldCharType="end"/>
      </w:r>
      <w:r w:rsidR="00563ED4" w:rsidRPr="00797AF6">
        <w:rPr>
          <w:highlight w:val="yellow"/>
        </w:rPr>
        <w:t xml:space="preserve">. Cette augmentation est répartie </w:t>
      </w:r>
      <w:r w:rsidR="00F62B97" w:rsidRPr="00797AF6">
        <w:rPr>
          <w:highlight w:val="yellow"/>
        </w:rPr>
        <w:t xml:space="preserve">entre les Candidats volontaires </w:t>
      </w:r>
      <w:r w:rsidR="00563ED4" w:rsidRPr="00797AF6">
        <w:rPr>
          <w:highlight w:val="yellow"/>
        </w:rPr>
        <w:t xml:space="preserve">proportionnellement </w:t>
      </w:r>
      <w:r w:rsidR="00F62B97" w:rsidRPr="00797AF6">
        <w:rPr>
          <w:highlight w:val="yellow"/>
        </w:rPr>
        <w:t>à leurs</w:t>
      </w:r>
      <w:r w:rsidR="00563ED4" w:rsidRPr="00797AF6">
        <w:rPr>
          <w:highlight w:val="yellow"/>
        </w:rPr>
        <w:t xml:space="preserve"> Montants retenus. </w:t>
      </w:r>
    </w:p>
    <w:p w14:paraId="5A7E9CEA" w14:textId="68376DB7" w:rsidR="00563ED4" w:rsidRDefault="00563ED4">
      <w:pPr>
        <w:jc w:val="both"/>
      </w:pPr>
      <w:r w:rsidRPr="00797AF6">
        <w:rPr>
          <w:highlight w:val="yellow"/>
        </w:rPr>
        <w:t>Dans le cas où l’augmentation des Montants correspondant ne permet pas d’atteindre le Budget du Programme, le Porteur se rapproche de la DGEC pour envisager le lancement d’un appel à financeur spécifique au montant rest</w:t>
      </w:r>
      <w:r w:rsidR="0078511E" w:rsidRPr="00797AF6">
        <w:rPr>
          <w:highlight w:val="yellow"/>
        </w:rPr>
        <w:t>ant</w:t>
      </w:r>
      <w:r w:rsidRPr="00797AF6">
        <w:rPr>
          <w:highlight w:val="yellow"/>
        </w:rPr>
        <w:t xml:space="preserve"> à financer.</w:t>
      </w:r>
    </w:p>
    <w:p w14:paraId="0848504B" w14:textId="43C638B7" w:rsidR="00372255" w:rsidRDefault="00986E48" w:rsidP="00986E48">
      <w:pPr>
        <w:jc w:val="both"/>
        <w:rPr>
          <w:sz w:val="24"/>
          <w:szCs w:val="24"/>
        </w:rPr>
      </w:pPr>
      <w:r>
        <w:rPr>
          <w:sz w:val="24"/>
          <w:szCs w:val="24"/>
        </w:rPr>
        <w:t xml:space="preserve"> </w:t>
      </w:r>
    </w:p>
    <w:p w14:paraId="267A9CFA" w14:textId="77777777" w:rsidR="00372255" w:rsidRDefault="00372255">
      <w:pPr>
        <w:rPr>
          <w:sz w:val="24"/>
          <w:szCs w:val="24"/>
        </w:rPr>
      </w:pPr>
      <w:r>
        <w:rPr>
          <w:sz w:val="24"/>
          <w:szCs w:val="24"/>
        </w:rPr>
        <w:br w:type="page"/>
      </w:r>
    </w:p>
    <w:p w14:paraId="2D635C31" w14:textId="681658F6" w:rsidR="001B6733" w:rsidRPr="00237BDC" w:rsidRDefault="00FB77A2" w:rsidP="00EB52EB">
      <w:pPr>
        <w:pStyle w:val="Titre1"/>
      </w:pPr>
      <w:bookmarkStart w:id="52" w:name="_Toc221723685"/>
      <w:r w:rsidRPr="00237BDC">
        <w:t>Contact</w:t>
      </w:r>
      <w:r w:rsidR="00F973CF">
        <w:t>s</w:t>
      </w:r>
      <w:bookmarkEnd w:id="52"/>
    </w:p>
    <w:p w14:paraId="117DCA7C" w14:textId="1DE4B4BB" w:rsidR="00410DF2" w:rsidRDefault="00003A8A" w:rsidP="00974E0D">
      <w:pPr>
        <w:jc w:val="both"/>
        <w:rPr>
          <w:sz w:val="24"/>
          <w:szCs w:val="24"/>
          <w:highlight w:val="yellow"/>
        </w:rPr>
      </w:pPr>
      <w:r w:rsidRPr="00237BDC">
        <w:rPr>
          <w:sz w:val="24"/>
          <w:szCs w:val="24"/>
          <w:highlight w:val="yellow"/>
        </w:rPr>
        <w:t>[</w:t>
      </w:r>
      <w:r w:rsidR="00FB77A2" w:rsidRPr="00237BDC">
        <w:rPr>
          <w:sz w:val="24"/>
          <w:szCs w:val="24"/>
          <w:highlight w:val="yellow"/>
        </w:rPr>
        <w:t>Principales coordonnées du porteur de programme</w:t>
      </w:r>
      <w:r w:rsidRPr="00237BDC">
        <w:rPr>
          <w:sz w:val="24"/>
          <w:szCs w:val="24"/>
          <w:highlight w:val="yellow"/>
        </w:rPr>
        <w:t>]</w:t>
      </w:r>
    </w:p>
    <w:p w14:paraId="69F61970" w14:textId="77777777" w:rsidR="00410DF2" w:rsidRDefault="00410DF2">
      <w:pPr>
        <w:rPr>
          <w:sz w:val="24"/>
          <w:szCs w:val="24"/>
          <w:highlight w:val="yellow"/>
        </w:rPr>
      </w:pPr>
      <w:r>
        <w:rPr>
          <w:sz w:val="24"/>
          <w:szCs w:val="24"/>
          <w:highlight w:val="yellow"/>
        </w:rPr>
        <w:br w:type="page"/>
      </w:r>
    </w:p>
    <w:p w14:paraId="5E2CDD5B" w14:textId="747153AD" w:rsidR="008520D6" w:rsidRDefault="00EB52EB" w:rsidP="00EB52EB">
      <w:pPr>
        <w:pStyle w:val="Titre1"/>
      </w:pPr>
      <w:r>
        <w:t>Annexe</w:t>
      </w:r>
    </w:p>
    <w:p w14:paraId="3CFC89FA" w14:textId="77777777" w:rsidR="00410DF2" w:rsidRDefault="00410DF2" w:rsidP="00410DF2">
      <w:pPr>
        <w:pStyle w:val="Titre2"/>
      </w:pPr>
      <w:bookmarkStart w:id="53" w:name="_Ref224113517"/>
      <w:bookmarkStart w:id="54" w:name="_Ref223425573"/>
      <w:r>
        <w:t>Formulaire de candidature</w:t>
      </w:r>
      <w:bookmarkEnd w:id="53"/>
    </w:p>
    <w:p w14:paraId="3F460E18" w14:textId="1698B213" w:rsidR="00410DF2" w:rsidRDefault="005A7029" w:rsidP="00410DF2">
      <w:r>
        <w:t>Voir le modèle publié sur le site internet du ministère</w:t>
      </w:r>
    </w:p>
    <w:p w14:paraId="7D977320" w14:textId="77777777" w:rsidR="00410DF2" w:rsidRDefault="00410DF2" w:rsidP="00410DF2">
      <w:pPr>
        <w:pStyle w:val="Titre2"/>
      </w:pPr>
      <w:bookmarkStart w:id="55" w:name="_Ref224113531"/>
      <w:r>
        <w:t>Formulaire de déclaration des volumes</w:t>
      </w:r>
      <w:bookmarkEnd w:id="55"/>
    </w:p>
    <w:p w14:paraId="75AF0069" w14:textId="77777777" w:rsidR="005A7029" w:rsidRDefault="005A7029" w:rsidP="005A7029">
      <w:r>
        <w:t>Voir le modèle publié sur le site internet du ministère</w:t>
      </w:r>
    </w:p>
    <w:p w14:paraId="3AA4067D" w14:textId="6F9FD033" w:rsidR="00EB52EB" w:rsidRDefault="00EB52EB" w:rsidP="00EB52EB">
      <w:pPr>
        <w:pStyle w:val="Titre2"/>
      </w:pPr>
      <w:bookmarkStart w:id="56" w:name="_Ref224114245"/>
      <w:r>
        <w:t>Modèle d’engagement de non revente des CEE</w:t>
      </w:r>
      <w:bookmarkEnd w:id="54"/>
      <w:bookmarkEnd w:id="56"/>
    </w:p>
    <w:p w14:paraId="113C8544" w14:textId="77777777" w:rsidR="002E43C7" w:rsidRDefault="002E43C7" w:rsidP="00442E48">
      <w:pPr>
        <w:jc w:val="center"/>
        <w:rPr>
          <w:b/>
        </w:rPr>
      </w:pPr>
    </w:p>
    <w:p w14:paraId="43F4D4ED" w14:textId="5F711B98" w:rsidR="002E43C7" w:rsidRPr="00442E48" w:rsidRDefault="002E43C7" w:rsidP="00442E48">
      <w:pPr>
        <w:jc w:val="center"/>
        <w:rPr>
          <w:b/>
        </w:rPr>
      </w:pPr>
      <w:r w:rsidRPr="00442E48">
        <w:rPr>
          <w:b/>
        </w:rPr>
        <w:t>ATTESTATION SUR L’HONNEUR DE NON-REVENTE DES CEE</w:t>
      </w:r>
    </w:p>
    <w:p w14:paraId="5D87E2DE" w14:textId="7A168D59" w:rsidR="002E43C7" w:rsidRDefault="002E43C7" w:rsidP="002E43C7">
      <w:r>
        <w:t xml:space="preserve">Je soussigné(e), </w:t>
      </w:r>
      <w:r w:rsidRPr="00442E48">
        <w:rPr>
          <w:i/>
        </w:rPr>
        <w:t>[Nom et prénom du représentant légal ou du candidat]</w:t>
      </w:r>
      <w:r>
        <w:t xml:space="preserve"> agissant en qualité de </w:t>
      </w:r>
      <w:r w:rsidRPr="00442E48">
        <w:rPr>
          <w:i/>
        </w:rPr>
        <w:t>[Titre ou fonction]</w:t>
      </w:r>
      <w:r>
        <w:t xml:space="preserve"> pour le compte de la société </w:t>
      </w:r>
      <w:r w:rsidRPr="00442E48">
        <w:rPr>
          <w:i/>
        </w:rPr>
        <w:t>[Nom de la société candidate]</w:t>
      </w:r>
      <w:r>
        <w:t xml:space="preserve">, candidate au programme </w:t>
      </w:r>
      <w:r w:rsidRPr="00442E48">
        <w:rPr>
          <w:i/>
        </w:rPr>
        <w:t>[Nom du programme]</w:t>
      </w:r>
      <w:r>
        <w:t>,</w:t>
      </w:r>
    </w:p>
    <w:p w14:paraId="4117587B" w14:textId="77777777" w:rsidR="002E43C7" w:rsidRDefault="002E43C7" w:rsidP="002E43C7">
      <w:r>
        <w:t>DÉCLARE SUR L’HONNEUR :</w:t>
      </w:r>
    </w:p>
    <w:p w14:paraId="37AA4DDC" w14:textId="77777777" w:rsidR="002E43C7" w:rsidRDefault="002E43C7" w:rsidP="002E43C7"/>
    <w:p w14:paraId="1B79CF56" w14:textId="5357D4E1" w:rsidR="002E43C7" w:rsidRDefault="002E43C7" w:rsidP="002E43C7">
      <w:r>
        <w:t>Avoir pris connaissance des règles et obligations liées à la perception de certificats d’économies d’énergie (CEE) dans le cadre du présent programme ;</w:t>
      </w:r>
    </w:p>
    <w:p w14:paraId="2B13C4A0" w14:textId="077AA608" w:rsidR="002E43C7" w:rsidRDefault="002E43C7" w:rsidP="002E43C7">
      <w:r>
        <w:t>M’engager à ne pas revendre, céder ou transférer, à quelque titre que ce soit, les CEE perçus dans le cadre de ce programme à un tiers</w:t>
      </w:r>
      <w:r w:rsidR="00410DF2">
        <w:t xml:space="preserve"> </w:t>
      </w:r>
      <w:r>
        <w:t>;</w:t>
      </w:r>
    </w:p>
    <w:p w14:paraId="76B79AE4" w14:textId="77777777" w:rsidR="002E43C7" w:rsidRDefault="002E43C7" w:rsidP="002E43C7"/>
    <w:p w14:paraId="11DEA5C8" w14:textId="77777777" w:rsidR="002E43C7" w:rsidRDefault="002E43C7" w:rsidP="002E43C7">
      <w:r>
        <w:t xml:space="preserve">Fait à </w:t>
      </w:r>
      <w:r w:rsidRPr="00442E48">
        <w:rPr>
          <w:i/>
        </w:rPr>
        <w:t>[Ville]</w:t>
      </w:r>
      <w:r>
        <w:t xml:space="preserve">, le </w:t>
      </w:r>
      <w:r w:rsidRPr="00442E48">
        <w:rPr>
          <w:i/>
        </w:rPr>
        <w:t>[Date].</w:t>
      </w:r>
    </w:p>
    <w:p w14:paraId="258A9E68" w14:textId="77777777" w:rsidR="002E43C7" w:rsidRDefault="002E43C7" w:rsidP="002E43C7">
      <w:r>
        <w:t>Signature du représentant légal ou du candidat</w:t>
      </w:r>
    </w:p>
    <w:p w14:paraId="51EBD0D3" w14:textId="77777777" w:rsidR="002E43C7" w:rsidRDefault="002E43C7" w:rsidP="002E43C7">
      <w:r>
        <w:t>(</w:t>
      </w:r>
      <w:proofErr w:type="gramStart"/>
      <w:r>
        <w:t>précédée</w:t>
      </w:r>
      <w:proofErr w:type="gramEnd"/>
      <w:r>
        <w:t xml:space="preserve"> de la mention « Lu et approuvé »)</w:t>
      </w:r>
    </w:p>
    <w:p w14:paraId="5EB70EB5" w14:textId="77777777" w:rsidR="002E43C7" w:rsidRPr="00442E48" w:rsidRDefault="002E43C7" w:rsidP="002E43C7">
      <w:pPr>
        <w:rPr>
          <w:i/>
        </w:rPr>
      </w:pPr>
      <w:r w:rsidRPr="00442E48">
        <w:rPr>
          <w:i/>
        </w:rPr>
        <w:t>[Nom en caractères d’imprimerie]</w:t>
      </w:r>
    </w:p>
    <w:p w14:paraId="783D129D" w14:textId="100C9EA9" w:rsidR="000B2120" w:rsidRPr="005B130C" w:rsidRDefault="002E43C7" w:rsidP="00442E48">
      <w:r w:rsidRPr="00442E48">
        <w:rPr>
          <w:i/>
        </w:rPr>
        <w:t>[Titre ou fonction]</w:t>
      </w:r>
    </w:p>
    <w:p w14:paraId="1F1A2318" w14:textId="5C199AB7" w:rsidR="00E93964" w:rsidRDefault="00E93964">
      <w:pPr>
        <w:pStyle w:val="Titre2"/>
      </w:pPr>
      <w:bookmarkStart w:id="57" w:name="_Ref223538918"/>
      <w:r>
        <w:t>Modèle d’engagement aux versements des fonds</w:t>
      </w:r>
      <w:bookmarkEnd w:id="57"/>
    </w:p>
    <w:p w14:paraId="6622197E" w14:textId="77777777" w:rsidR="00830815" w:rsidRDefault="00830815" w:rsidP="00830815"/>
    <w:p w14:paraId="6A675E34" w14:textId="56A88857" w:rsidR="00830815" w:rsidRPr="00442E48" w:rsidRDefault="00830815" w:rsidP="00442E48">
      <w:pPr>
        <w:jc w:val="center"/>
        <w:rPr>
          <w:b/>
        </w:rPr>
      </w:pPr>
      <w:r w:rsidRPr="00442E48">
        <w:rPr>
          <w:b/>
        </w:rPr>
        <w:t>ATTESTATION SUR L’HONNEUR D’ENGAGEMENT À VERSER LES FONDS CONVOQUÉS EN COPIL</w:t>
      </w:r>
    </w:p>
    <w:p w14:paraId="6B9E736E" w14:textId="3C6AB966" w:rsidR="00830815" w:rsidRDefault="00830815" w:rsidP="00830815">
      <w:r>
        <w:t xml:space="preserve">Je soussigné(e), </w:t>
      </w:r>
      <w:r w:rsidRPr="00442E48">
        <w:rPr>
          <w:i/>
        </w:rPr>
        <w:t>[Nom et prénom du représentant légal ou du candidat]</w:t>
      </w:r>
      <w:r>
        <w:rPr>
          <w:i/>
        </w:rPr>
        <w:t xml:space="preserve"> </w:t>
      </w:r>
      <w:r>
        <w:t xml:space="preserve">agissant en qualité de </w:t>
      </w:r>
      <w:r w:rsidRPr="00442E48">
        <w:rPr>
          <w:i/>
        </w:rPr>
        <w:t>[Titre ou fonction]</w:t>
      </w:r>
      <w:r>
        <w:rPr>
          <w:i/>
        </w:rPr>
        <w:t xml:space="preserve"> </w:t>
      </w:r>
      <w:r>
        <w:t xml:space="preserve">pour le compte de la société [Nom de la société candidate], Candidat au programme </w:t>
      </w:r>
      <w:r w:rsidRPr="00442E48">
        <w:rPr>
          <w:i/>
        </w:rPr>
        <w:t>[Nom du programme],</w:t>
      </w:r>
    </w:p>
    <w:p w14:paraId="38BF221F" w14:textId="77777777" w:rsidR="00830815" w:rsidRDefault="00830815" w:rsidP="00830815">
      <w:r>
        <w:t>DÉCLARE SUR L’HONNEUR :</w:t>
      </w:r>
    </w:p>
    <w:p w14:paraId="178CCD1D" w14:textId="77777777" w:rsidR="00830815" w:rsidRDefault="00830815" w:rsidP="00830815"/>
    <w:p w14:paraId="0FA5A0D0" w14:textId="77352514" w:rsidR="00830815" w:rsidRDefault="00830815" w:rsidP="00830815">
      <w:r>
        <w:t xml:space="preserve">Avoir pris connaissance des obligations financières liées à la participation à l’appel à financeurs du programme </w:t>
      </w:r>
      <w:r w:rsidRPr="00442E48">
        <w:rPr>
          <w:i/>
        </w:rPr>
        <w:t>[Nom du programme].</w:t>
      </w:r>
    </w:p>
    <w:p w14:paraId="601705C8" w14:textId="5E9277B3" w:rsidR="00830815" w:rsidRDefault="00830815" w:rsidP="00830815">
      <w:r>
        <w:t>M’engager à verser les fonds convoqués dans le cadre de ce programme, selon les modalités et échéances définies par la Convention signée.</w:t>
      </w:r>
    </w:p>
    <w:p w14:paraId="016467E4" w14:textId="77777777" w:rsidR="00830815" w:rsidRDefault="00830815" w:rsidP="00830815">
      <w:r>
        <w:t xml:space="preserve">Fait à </w:t>
      </w:r>
      <w:r w:rsidRPr="00442E48">
        <w:rPr>
          <w:i/>
        </w:rPr>
        <w:t>[Ville]</w:t>
      </w:r>
      <w:r>
        <w:t xml:space="preserve">, le </w:t>
      </w:r>
      <w:r w:rsidRPr="00442E48">
        <w:rPr>
          <w:i/>
        </w:rPr>
        <w:t>[Date]</w:t>
      </w:r>
      <w:r>
        <w:t>.</w:t>
      </w:r>
    </w:p>
    <w:p w14:paraId="03F23920" w14:textId="77777777" w:rsidR="00830815" w:rsidRDefault="00830815" w:rsidP="00830815">
      <w:r>
        <w:t>Signature du représentant légal ou du candidat</w:t>
      </w:r>
    </w:p>
    <w:p w14:paraId="7E8622F1" w14:textId="77777777" w:rsidR="00830815" w:rsidRDefault="00830815" w:rsidP="00830815">
      <w:r>
        <w:t>(</w:t>
      </w:r>
      <w:proofErr w:type="gramStart"/>
      <w:r>
        <w:t>précédée</w:t>
      </w:r>
      <w:proofErr w:type="gramEnd"/>
      <w:r>
        <w:t xml:space="preserve"> de la mention « Lu et approuvé »)</w:t>
      </w:r>
    </w:p>
    <w:p w14:paraId="7AF7643A" w14:textId="77777777" w:rsidR="00830815" w:rsidRPr="00442E48" w:rsidRDefault="00830815" w:rsidP="00830815">
      <w:pPr>
        <w:rPr>
          <w:i/>
        </w:rPr>
      </w:pPr>
      <w:r w:rsidRPr="00442E48">
        <w:rPr>
          <w:i/>
        </w:rPr>
        <w:t>[Nom en caractères d’imprimerie]</w:t>
      </w:r>
    </w:p>
    <w:p w14:paraId="5FEB628D" w14:textId="255C17AD" w:rsidR="0072211D" w:rsidRPr="005B130C" w:rsidRDefault="00830815" w:rsidP="00514FB1">
      <w:r w:rsidRPr="00442E48">
        <w:rPr>
          <w:i/>
        </w:rPr>
        <w:t>[Titre ou fonction]</w:t>
      </w:r>
    </w:p>
    <w:sectPr w:rsidR="0072211D" w:rsidRPr="005B130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4F3C7" w16cex:dateUtc="2026-03-18T08:49:00Z"/>
  <w16cex:commentExtensible w16cex:durableId="2D66D305" w16cex:dateUtc="2026-03-19T18:53:00Z"/>
  <w16cex:commentExtensible w16cex:durableId="2D64F79F" w16cex:dateUtc="2026-03-18T09:06:00Z"/>
  <w16cex:commentExtensible w16cex:durableId="2D64F495" w16cex:dateUtc="2026-03-18T08:53:00Z"/>
  <w16cex:commentExtensible w16cex:durableId="2D64F45D" w16cex:dateUtc="2026-03-18T08:52:00Z"/>
  <w16cex:commentExtensible w16cex:durableId="2D66D464" w16cex:dateUtc="2026-03-19T19:00:00Z"/>
  <w16cex:commentExtensible w16cex:durableId="2D64F5D5" w16cex:dateUtc="2026-03-18T08:58:00Z"/>
  <w16cex:commentExtensible w16cex:durableId="2D67AD78" w16cex:dateUtc="2026-03-20T10:26:00Z"/>
  <w16cex:commentExtensible w16cex:durableId="2D64F667" w16cex:dateUtc="2026-03-18T09:01:00Z"/>
  <w16cex:commentExtensible w16cex:durableId="2D64F682" w16cex:dateUtc="2026-03-18T09:01:00Z"/>
  <w16cex:commentExtensible w16cex:durableId="2D64F67E" w16cex:dateUtc="2026-03-18T09:01:00Z"/>
  <w16cex:commentExtensible w16cex:durableId="2D64F7B5" w16cex:dateUtc="2026-03-18T09:06:00Z"/>
  <w16cex:commentExtensible w16cex:durableId="2D64F7DD" w16cex:dateUtc="2026-03-18T09:07:00Z"/>
  <w16cex:commentExtensible w16cex:durableId="2D64F86D" w16cex:dateUtc="2026-03-18T09:09:00Z"/>
  <w16cex:commentExtensible w16cex:durableId="2D64F713" w16cex:dateUtc="2026-03-18T09:04:00Z"/>
  <w16cex:commentExtensible w16cex:durableId="2D64F9BB" w16cex:dateUtc="2026-03-18T09:15:00Z"/>
  <w16cex:commentExtensible w16cex:durableId="2D64F9E8" w16cex:dateUtc="2026-03-18T09:16:00Z"/>
  <w16cex:commentExtensible w16cex:durableId="2D64FA83" w16cex:dateUtc="2026-03-18T09:18:00Z"/>
  <w16cex:commentExtensible w16cex:durableId="2D64FA8A" w16cex:dateUtc="2026-03-18T09:18:00Z"/>
  <w16cex:commentExtensible w16cex:durableId="2D64FB02" w16cex:dateUtc="2026-03-18T09:20:00Z"/>
  <w16cex:commentExtensible w16cex:durableId="2D64FB1F" w16cex:dateUtc="2026-03-18T09:21:00Z"/>
  <w16cex:commentExtensible w16cex:durableId="2D64FB4D" w16cex:dateUtc="2026-03-18T09:22:00Z"/>
  <w16cex:commentExtensible w16cex:durableId="2D64FC8C" w16cex:dateUtc="2026-03-18T09:27:00Z"/>
  <w16cex:commentExtensible w16cex:durableId="2D650325" w16cex:dateUtc="2026-03-18T09:55:00Z"/>
  <w16cex:commentExtensible w16cex:durableId="2D65035C" w16cex:dateUtc="2026-03-18T09:56:00Z"/>
  <w16cex:commentExtensible w16cex:durableId="2D650483" w16cex:dateUtc="2026-03-18T10:01:00Z"/>
  <w16cex:commentExtensible w16cex:durableId="2D653405" w16cex:dateUtc="2026-03-18T13:24:00Z"/>
  <w16cex:commentExtensible w16cex:durableId="2D6534BE" w16cex:dateUtc="2026-03-18T13:27:00Z"/>
  <w16cex:commentExtensible w16cex:durableId="2D6535DD" w16cex:dateUtc="2026-03-18T13:31:00Z"/>
  <w16cex:commentExtensible w16cex:durableId="2D65362B" w16cex:dateUtc="2026-03-18T13:33:00Z"/>
  <w16cex:commentExtensible w16cex:durableId="2D66D3C1" w16cex:dateUtc="2026-03-19T18:57:00Z"/>
  <w16cex:commentExtensible w16cex:durableId="2D67ADFD" w16cex:dateUtc="2026-03-20T10:29:00Z"/>
  <w16cex:commentExtensible w16cex:durableId="2D6537A0" w16cex:dateUtc="2026-03-18T13:39:00Z"/>
  <w16cex:commentExtensible w16cex:durableId="2D6537FB" w16cex:dateUtc="2026-03-18T13:40:00Z"/>
  <w16cex:commentExtensible w16cex:durableId="2D65383C" w16cex:dateUtc="2026-03-18T13:42:00Z"/>
  <w16cex:commentExtensible w16cex:durableId="2D653893" w16cex:dateUtc="2026-03-18T13:43:00Z"/>
  <w16cex:commentExtensible w16cex:durableId="2D66D429" w16cex:dateUtc="2026-03-19T18:59:00Z"/>
  <w16cex:commentExtensible w16cex:durableId="2D6539A1" w16cex:dateUtc="2026-03-18T13:48:00Z"/>
  <w16cex:commentExtensible w16cex:durableId="2D66D4B0" w16cex:dateUtc="2026-03-19T19:01:00Z"/>
  <w16cex:commentExtensible w16cex:durableId="2D653AB2" w16cex:dateUtc="2026-03-18T13:52:00Z"/>
  <w16cex:commentExtensible w16cex:durableId="2D67AED4" w16cex:dateUtc="2026-03-20T10:32:00Z"/>
  <w16cex:commentExtensible w16cex:durableId="2D653B18" w16cex:dateUtc="2026-03-18T13:54:00Z"/>
  <w16cex:commentExtensible w16cex:durableId="2D67AF29" w16cex:dateUtc="2026-03-20T10:34:00Z"/>
  <w16cex:commentExtensible w16cex:durableId="2D656C99" w16cex:dateUtc="2026-03-18T17:25:00Z"/>
  <w16cex:commentExtensible w16cex:durableId="2D66D4EC" w16cex:dateUtc="2026-03-19T19:02:00Z"/>
  <w16cex:commentExtensible w16cex:durableId="2D656DB8" w16cex:dateUtc="2026-03-18T1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62592D" w16cid:durableId="2D53D43A"/>
  <w16cid:commentId w16cid:paraId="0AA5E263" w16cid:durableId="2D64F3C7"/>
  <w16cid:commentId w16cid:paraId="1B719402" w16cid:durableId="2D66D2B0"/>
  <w16cid:commentId w16cid:paraId="5EFD1691" w16cid:durableId="2D66D2B1"/>
  <w16cid:commentId w16cid:paraId="54F3E5AD" w16cid:durableId="2D66D305"/>
  <w16cid:commentId w16cid:paraId="48187DA4" w16cid:durableId="2D64F79F"/>
  <w16cid:commentId w16cid:paraId="42B08283" w16cid:durableId="2D64F495"/>
  <w16cid:commentId w16cid:paraId="4FA1CE58" w16cid:durableId="2D66D2B4"/>
  <w16cid:commentId w16cid:paraId="76067687" w16cid:durableId="2D64F45D"/>
  <w16cid:commentId w16cid:paraId="71DAE6D4" w16cid:durableId="2D66D2B6"/>
  <w16cid:commentId w16cid:paraId="640A477B" w16cid:durableId="2D66D464"/>
  <w16cid:commentId w16cid:paraId="6C368A00" w16cid:durableId="2D66D2B7"/>
  <w16cid:commentId w16cid:paraId="7B36B460" w16cid:durableId="2D66D2B8"/>
  <w16cid:commentId w16cid:paraId="1F30B311" w16cid:durableId="2D64F5D5"/>
  <w16cid:commentId w16cid:paraId="7F45A0B8" w16cid:durableId="2D66D2BA"/>
  <w16cid:commentId w16cid:paraId="66F35000" w16cid:durableId="2D66D2BB"/>
  <w16cid:commentId w16cid:paraId="1F51080A" w16cid:durableId="2D66D2BC"/>
  <w16cid:commentId w16cid:paraId="5FA4344D" w16cid:durableId="2D66D2BD"/>
  <w16cid:commentId w16cid:paraId="399767D9" w16cid:durableId="2D67AD78"/>
  <w16cid:commentId w16cid:paraId="02AE1AAA" w16cid:durableId="2D66D2BE"/>
  <w16cid:commentId w16cid:paraId="0FF0AF5D" w16cid:durableId="2D64F667"/>
  <w16cid:commentId w16cid:paraId="1AEDAA8F" w16cid:durableId="2D64F682"/>
  <w16cid:commentId w16cid:paraId="4F1F16D6" w16cid:durableId="2D64F67E"/>
  <w16cid:commentId w16cid:paraId="7ED1A3FF" w16cid:durableId="2D64F7B5"/>
  <w16cid:commentId w16cid:paraId="19CE9E61" w16cid:durableId="2D64F7DD"/>
  <w16cid:commentId w16cid:paraId="13585391" w16cid:durableId="2D66D2C4"/>
  <w16cid:commentId w16cid:paraId="02D9D606" w16cid:durableId="2D64F86D"/>
  <w16cid:commentId w16cid:paraId="5B697047" w16cid:durableId="2D64F713"/>
  <w16cid:commentId w16cid:paraId="73E2C2F8" w16cid:durableId="2D66D2C7"/>
  <w16cid:commentId w16cid:paraId="7E039E21" w16cid:durableId="2D66D2C8"/>
  <w16cid:commentId w16cid:paraId="0BBF2580" w16cid:durableId="2D53D444"/>
  <w16cid:commentId w16cid:paraId="15928952" w16cid:durableId="2D66D2CA"/>
  <w16cid:commentId w16cid:paraId="1AE1FF42" w16cid:durableId="2D66D2CB"/>
  <w16cid:commentId w16cid:paraId="24164D72" w16cid:durableId="2D64F9BB"/>
  <w16cid:commentId w16cid:paraId="30F29B3B" w16cid:durableId="2D66D2CD"/>
  <w16cid:commentId w16cid:paraId="131F5759" w16cid:durableId="2D66D2CE"/>
  <w16cid:commentId w16cid:paraId="285B7040" w16cid:durableId="2D64F9E8"/>
  <w16cid:commentId w16cid:paraId="663FBDA7" w16cid:durableId="2D66D2D0"/>
  <w16cid:commentId w16cid:paraId="471BB580" w16cid:durableId="2D66D2D1"/>
  <w16cid:commentId w16cid:paraId="4BBBB934" w16cid:durableId="2D64FA83"/>
  <w16cid:commentId w16cid:paraId="57192A86" w16cid:durableId="2D66D2D3"/>
  <w16cid:commentId w16cid:paraId="27E77E70" w16cid:durableId="2D66D2D4"/>
  <w16cid:commentId w16cid:paraId="60A93566" w16cid:durableId="2D64FA8A"/>
  <w16cid:commentId w16cid:paraId="57F6E9B1" w16cid:durableId="2D66D2D6"/>
  <w16cid:commentId w16cid:paraId="68D0FFFD" w16cid:durableId="2D64FB02"/>
  <w16cid:commentId w16cid:paraId="07C9B727" w16cid:durableId="2D64FB1F"/>
  <w16cid:commentId w16cid:paraId="7A1D42C1" w16cid:durableId="2D66D2D9"/>
  <w16cid:commentId w16cid:paraId="59172155" w16cid:durableId="2D64FB4D"/>
  <w16cid:commentId w16cid:paraId="402705E6" w16cid:durableId="2D66D2DB"/>
  <w16cid:commentId w16cid:paraId="5B865035" w16cid:durableId="2D64FC8C"/>
  <w16cid:commentId w16cid:paraId="560D8CF9" w16cid:durableId="2D66D2DD"/>
  <w16cid:commentId w16cid:paraId="65E6095E" w16cid:durableId="2D650325"/>
  <w16cid:commentId w16cid:paraId="48E27C4F" w16cid:durableId="2D66D2DF"/>
  <w16cid:commentId w16cid:paraId="3CBCAE8B" w16cid:durableId="2D65035C"/>
  <w16cid:commentId w16cid:paraId="157C595B" w16cid:durableId="2D650483"/>
  <w16cid:commentId w16cid:paraId="57520DDC" w16cid:durableId="2D66D2E2"/>
  <w16cid:commentId w16cid:paraId="65F65FF0" w16cid:durableId="2D66D2E3"/>
  <w16cid:commentId w16cid:paraId="5E712A48" w16cid:durableId="2D653405"/>
  <w16cid:commentId w16cid:paraId="69BFE5E3" w16cid:durableId="2D66D2E5"/>
  <w16cid:commentId w16cid:paraId="6F721719" w16cid:durableId="2D6534BE"/>
  <w16cid:commentId w16cid:paraId="4B463F23" w16cid:durableId="2D66D2E7"/>
  <w16cid:commentId w16cid:paraId="4B323186" w16cid:durableId="2D6535DD"/>
  <w16cid:commentId w16cid:paraId="0242F205" w16cid:durableId="2D65362B"/>
  <w16cid:commentId w16cid:paraId="407147FB" w16cid:durableId="2D66D2EA"/>
  <w16cid:commentId w16cid:paraId="467EAC2D" w16cid:durableId="2D66D2EB"/>
  <w16cid:commentId w16cid:paraId="13E4AA62" w16cid:durableId="2D66D2EC"/>
  <w16cid:commentId w16cid:paraId="6C72E12B" w16cid:durableId="2D66D3C1"/>
  <w16cid:commentId w16cid:paraId="5B02814F" w16cid:durableId="2D67ADFD"/>
  <w16cid:commentId w16cid:paraId="76765956" w16cid:durableId="2D6537A0"/>
  <w16cid:commentId w16cid:paraId="7713E9EB" w16cid:durableId="2D66D2EE"/>
  <w16cid:commentId w16cid:paraId="76724592" w16cid:durableId="2D66D2EF"/>
  <w16cid:commentId w16cid:paraId="4E2C8513" w16cid:durableId="2D6537FB"/>
  <w16cid:commentId w16cid:paraId="04E28795" w16cid:durableId="2D66D2F1"/>
  <w16cid:commentId w16cid:paraId="4D99E01F" w16cid:durableId="2D65383C"/>
  <w16cid:commentId w16cid:paraId="3F77A393" w16cid:durableId="2D653893"/>
  <w16cid:commentId w16cid:paraId="73962C43" w16cid:durableId="2D66D2F4"/>
  <w16cid:commentId w16cid:paraId="67AF36D5" w16cid:durableId="2D66D2F5"/>
  <w16cid:commentId w16cid:paraId="3AB03634" w16cid:durableId="2D66D2F6"/>
  <w16cid:commentId w16cid:paraId="434A9C7A" w16cid:durableId="2D66D429"/>
  <w16cid:commentId w16cid:paraId="204B2022" w16cid:durableId="2D6539A1"/>
  <w16cid:commentId w16cid:paraId="452BE20B" w16cid:durableId="2D66D2F8"/>
  <w16cid:commentId w16cid:paraId="7D84D834" w16cid:durableId="2D66D2F9"/>
  <w16cid:commentId w16cid:paraId="5D964248" w16cid:durableId="2D66D4B0"/>
  <w16cid:commentId w16cid:paraId="27AF80CD" w16cid:durableId="2D653AB2"/>
  <w16cid:commentId w16cid:paraId="4EC6B370" w16cid:durableId="2D66D2FB"/>
  <w16cid:commentId w16cid:paraId="18F9D0C4" w16cid:durableId="2D67AED4"/>
  <w16cid:commentId w16cid:paraId="4F4DE52E" w16cid:durableId="2D653B18"/>
  <w16cid:commentId w16cid:paraId="2514EAC3" w16cid:durableId="2D66D2FD"/>
  <w16cid:commentId w16cid:paraId="02EA455B" w16cid:durableId="2D67AF29"/>
  <w16cid:commentId w16cid:paraId="1F64B520" w16cid:durableId="2D656C99"/>
  <w16cid:commentId w16cid:paraId="2AE4D318" w16cid:durableId="2D66D2FF"/>
  <w16cid:commentId w16cid:paraId="1DD05CD0" w16cid:durableId="2D66D300"/>
  <w16cid:commentId w16cid:paraId="4EC59D8E" w16cid:durableId="2D66D4EC"/>
  <w16cid:commentId w16cid:paraId="6B7B5C48" w16cid:durableId="2D53D452"/>
  <w16cid:commentId w16cid:paraId="37AD5230" w16cid:durableId="2D656DB8"/>
  <w16cid:commentId w16cid:paraId="597EA807" w16cid:durableId="2D66D303"/>
  <w16cid:commentId w16cid:paraId="6FBD5930" w16cid:durableId="2D66D30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E12CA" w14:textId="77777777" w:rsidR="00331865" w:rsidRDefault="00331865" w:rsidP="007D50E1">
      <w:pPr>
        <w:spacing w:after="0" w:line="240" w:lineRule="auto"/>
      </w:pPr>
      <w:r>
        <w:separator/>
      </w:r>
    </w:p>
  </w:endnote>
  <w:endnote w:type="continuationSeparator" w:id="0">
    <w:p w14:paraId="06A37A10" w14:textId="77777777" w:rsidR="00331865" w:rsidRDefault="00331865" w:rsidP="007D5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72583" w14:textId="77777777" w:rsidR="00D81FB0" w:rsidRDefault="00D81F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B2924" w14:textId="47F5F97D" w:rsidR="00331865" w:rsidRPr="007D50E1" w:rsidRDefault="00331865">
    <w:pPr>
      <w:tabs>
        <w:tab w:val="center" w:pos="4550"/>
        <w:tab w:val="left" w:pos="5818"/>
      </w:tabs>
      <w:ind w:right="260"/>
      <w:jc w:val="right"/>
      <w:rPr>
        <w:color w:val="222A35" w:themeColor="text2" w:themeShade="80"/>
        <w:sz w:val="16"/>
        <w:szCs w:val="16"/>
      </w:rPr>
    </w:pPr>
    <w:r w:rsidRPr="007D50E1">
      <w:rPr>
        <w:color w:val="8496B0" w:themeColor="text2" w:themeTint="99"/>
        <w:spacing w:val="60"/>
        <w:sz w:val="16"/>
        <w:szCs w:val="16"/>
      </w:rPr>
      <w:t>Page</w:t>
    </w:r>
    <w:r w:rsidRPr="007D50E1">
      <w:rPr>
        <w:color w:val="8496B0" w:themeColor="text2" w:themeTint="99"/>
        <w:sz w:val="16"/>
        <w:szCs w:val="16"/>
      </w:rPr>
      <w:t xml:space="preserve"> </w:t>
    </w:r>
    <w:r w:rsidRPr="007D50E1">
      <w:rPr>
        <w:color w:val="323E4F" w:themeColor="text2" w:themeShade="BF"/>
        <w:sz w:val="16"/>
        <w:szCs w:val="16"/>
      </w:rPr>
      <w:fldChar w:fldCharType="begin"/>
    </w:r>
    <w:r w:rsidRPr="007D50E1">
      <w:rPr>
        <w:color w:val="323E4F" w:themeColor="text2" w:themeShade="BF"/>
        <w:sz w:val="16"/>
        <w:szCs w:val="16"/>
      </w:rPr>
      <w:instrText>PAGE   \* MERGEFORMAT</w:instrText>
    </w:r>
    <w:r w:rsidRPr="007D50E1">
      <w:rPr>
        <w:color w:val="323E4F" w:themeColor="text2" w:themeShade="BF"/>
        <w:sz w:val="16"/>
        <w:szCs w:val="16"/>
      </w:rPr>
      <w:fldChar w:fldCharType="separate"/>
    </w:r>
    <w:r w:rsidR="008473C1">
      <w:rPr>
        <w:noProof/>
        <w:color w:val="323E4F" w:themeColor="text2" w:themeShade="BF"/>
        <w:sz w:val="16"/>
        <w:szCs w:val="16"/>
      </w:rPr>
      <w:t>17</w:t>
    </w:r>
    <w:r w:rsidRPr="007D50E1">
      <w:rPr>
        <w:color w:val="323E4F" w:themeColor="text2" w:themeShade="BF"/>
        <w:sz w:val="16"/>
        <w:szCs w:val="16"/>
      </w:rPr>
      <w:fldChar w:fldCharType="end"/>
    </w:r>
    <w:r w:rsidRPr="007D50E1">
      <w:rPr>
        <w:color w:val="323E4F" w:themeColor="text2" w:themeShade="BF"/>
        <w:sz w:val="16"/>
        <w:szCs w:val="16"/>
      </w:rPr>
      <w:t xml:space="preserve"> | </w:t>
    </w:r>
    <w:r w:rsidRPr="007D50E1">
      <w:rPr>
        <w:color w:val="323E4F" w:themeColor="text2" w:themeShade="BF"/>
        <w:sz w:val="16"/>
        <w:szCs w:val="16"/>
      </w:rPr>
      <w:fldChar w:fldCharType="begin"/>
    </w:r>
    <w:r w:rsidRPr="007D50E1">
      <w:rPr>
        <w:color w:val="323E4F" w:themeColor="text2" w:themeShade="BF"/>
        <w:sz w:val="16"/>
        <w:szCs w:val="16"/>
      </w:rPr>
      <w:instrText>NUMPAGES  \* Arabic  \* MERGEFORMAT</w:instrText>
    </w:r>
    <w:r w:rsidRPr="007D50E1">
      <w:rPr>
        <w:color w:val="323E4F" w:themeColor="text2" w:themeShade="BF"/>
        <w:sz w:val="16"/>
        <w:szCs w:val="16"/>
      </w:rPr>
      <w:fldChar w:fldCharType="separate"/>
    </w:r>
    <w:r w:rsidR="008473C1">
      <w:rPr>
        <w:noProof/>
        <w:color w:val="323E4F" w:themeColor="text2" w:themeShade="BF"/>
        <w:sz w:val="16"/>
        <w:szCs w:val="16"/>
      </w:rPr>
      <w:t>17</w:t>
    </w:r>
    <w:r w:rsidRPr="007D50E1">
      <w:rPr>
        <w:color w:val="323E4F" w:themeColor="text2" w:themeShade="BF"/>
        <w:sz w:val="16"/>
        <w:szCs w:val="16"/>
      </w:rPr>
      <w:fldChar w:fldCharType="end"/>
    </w:r>
  </w:p>
  <w:p w14:paraId="1761B318" w14:textId="77777777" w:rsidR="00331865" w:rsidRDefault="003318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662FB" w14:textId="77777777" w:rsidR="00D81FB0" w:rsidRDefault="00D81F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60ABF" w14:textId="77777777" w:rsidR="00331865" w:rsidRDefault="00331865" w:rsidP="007D50E1">
      <w:pPr>
        <w:spacing w:after="0" w:line="240" w:lineRule="auto"/>
      </w:pPr>
      <w:r>
        <w:separator/>
      </w:r>
    </w:p>
  </w:footnote>
  <w:footnote w:type="continuationSeparator" w:id="0">
    <w:p w14:paraId="02D39B81" w14:textId="77777777" w:rsidR="00331865" w:rsidRDefault="00331865" w:rsidP="007D50E1">
      <w:pPr>
        <w:spacing w:after="0" w:line="240" w:lineRule="auto"/>
      </w:pPr>
      <w:r>
        <w:continuationSeparator/>
      </w:r>
    </w:p>
  </w:footnote>
  <w:footnote w:id="1">
    <w:p w14:paraId="0FCFB5C6" w14:textId="6AAF0916" w:rsidR="00331865" w:rsidRDefault="00331865">
      <w:pPr>
        <w:pStyle w:val="Notedebasdepage"/>
      </w:pPr>
      <w:r>
        <w:rPr>
          <w:rStyle w:val="Appelnotedebasdep"/>
        </w:rPr>
        <w:footnoteRef/>
      </w:r>
      <w:r>
        <w:t xml:space="preserve"> Guadeloupe, Martinique, Guyane, La Réunion, Mayotte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77D74" w14:textId="3E07129C" w:rsidR="00D81FB0" w:rsidRDefault="008473C1">
    <w:pPr>
      <w:pStyle w:val="En-tte"/>
    </w:pPr>
    <w:r>
      <w:rPr>
        <w:noProof/>
      </w:rPr>
      <w:pict w14:anchorId="477DB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6797" o:spid="_x0000_s2050"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8DA57" w14:textId="2A020C7B" w:rsidR="00D81FB0" w:rsidRDefault="008473C1">
    <w:pPr>
      <w:pStyle w:val="En-tte"/>
    </w:pPr>
    <w:r>
      <w:rPr>
        <w:noProof/>
      </w:rPr>
      <w:pict w14:anchorId="5E818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6798" o:spid="_x0000_s2051"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CE683" w14:textId="189A2A5C" w:rsidR="00D81FB0" w:rsidRDefault="008473C1">
    <w:pPr>
      <w:pStyle w:val="En-tte"/>
    </w:pPr>
    <w:r>
      <w:rPr>
        <w:noProof/>
      </w:rPr>
      <w:pict w14:anchorId="364F3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86796" o:spid="_x0000_s2049"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4F9"/>
    <w:multiLevelType w:val="hybridMultilevel"/>
    <w:tmpl w:val="C8200A22"/>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E46ED"/>
    <w:multiLevelType w:val="hybridMultilevel"/>
    <w:tmpl w:val="7A9AF208"/>
    <w:lvl w:ilvl="0" w:tplc="8E5A88F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BA393D"/>
    <w:multiLevelType w:val="hybridMultilevel"/>
    <w:tmpl w:val="A77832CE"/>
    <w:lvl w:ilvl="0" w:tplc="1CAC65E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F1011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3231A"/>
    <w:multiLevelType w:val="hybridMultilevel"/>
    <w:tmpl w:val="9F74B5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2AB5764"/>
    <w:multiLevelType w:val="hybridMultilevel"/>
    <w:tmpl w:val="B01C91DA"/>
    <w:lvl w:ilvl="0" w:tplc="8E5A88F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8D39FF"/>
    <w:multiLevelType w:val="hybridMultilevel"/>
    <w:tmpl w:val="4078A936"/>
    <w:lvl w:ilvl="0" w:tplc="6400D348">
      <w:start w:val="1"/>
      <w:numFmt w:val="decimal"/>
      <w:lvlText w:val="%1."/>
      <w:lvlJc w:val="left"/>
      <w:pPr>
        <w:ind w:left="360" w:hanging="360"/>
      </w:pPr>
      <w:rPr>
        <w:rFonts w:hint="default"/>
        <w:sz w:val="36"/>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7EE3B8B"/>
    <w:multiLevelType w:val="hybridMultilevel"/>
    <w:tmpl w:val="D12E4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2A1E61"/>
    <w:multiLevelType w:val="hybridMultilevel"/>
    <w:tmpl w:val="625CD8F4"/>
    <w:lvl w:ilvl="0" w:tplc="334EBCEA">
      <w:numFmt w:val="bullet"/>
      <w:lvlText w:val="-"/>
      <w:lvlJc w:val="left"/>
      <w:pPr>
        <w:ind w:left="720" w:hanging="360"/>
      </w:pPr>
      <w:rPr>
        <w:rFonts w:ascii="Arial" w:eastAsiaTheme="minorHAnsi" w:hAnsi="Arial" w:cs="Aria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18310E"/>
    <w:multiLevelType w:val="hybridMultilevel"/>
    <w:tmpl w:val="4D460B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D936C3"/>
    <w:multiLevelType w:val="hybridMultilevel"/>
    <w:tmpl w:val="28C8C7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AF4636"/>
    <w:multiLevelType w:val="hybridMultilevel"/>
    <w:tmpl w:val="90C07F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9E3677"/>
    <w:multiLevelType w:val="hybridMultilevel"/>
    <w:tmpl w:val="79F896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CC6F87"/>
    <w:multiLevelType w:val="hybridMultilevel"/>
    <w:tmpl w:val="DD62878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0A299E"/>
    <w:multiLevelType w:val="hybridMultilevel"/>
    <w:tmpl w:val="00E81FD0"/>
    <w:lvl w:ilvl="0" w:tplc="52ECA97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2234E7D"/>
    <w:multiLevelType w:val="hybridMultilevel"/>
    <w:tmpl w:val="8F52BE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9F584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FE796A"/>
    <w:multiLevelType w:val="hybridMultilevel"/>
    <w:tmpl w:val="46C6AA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631007"/>
    <w:multiLevelType w:val="hybridMultilevel"/>
    <w:tmpl w:val="092C3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232926"/>
    <w:multiLevelType w:val="hybridMultilevel"/>
    <w:tmpl w:val="B81EF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761707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FC2FAD"/>
    <w:multiLevelType w:val="hybridMultilevel"/>
    <w:tmpl w:val="6B7E58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6B10E7"/>
    <w:multiLevelType w:val="hybridMultilevel"/>
    <w:tmpl w:val="5D4CA8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757A04"/>
    <w:multiLevelType w:val="hybridMultilevel"/>
    <w:tmpl w:val="08C6FC7C"/>
    <w:lvl w:ilvl="0" w:tplc="0986BD2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E01DC5"/>
    <w:multiLevelType w:val="hybridMultilevel"/>
    <w:tmpl w:val="7F2AE298"/>
    <w:lvl w:ilvl="0" w:tplc="3F2AA98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BD723AB"/>
    <w:multiLevelType w:val="hybridMultilevel"/>
    <w:tmpl w:val="117632E0"/>
    <w:lvl w:ilvl="0" w:tplc="3F2AA986">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6F6318"/>
    <w:multiLevelType w:val="hybridMultilevel"/>
    <w:tmpl w:val="D7D24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D097025"/>
    <w:multiLevelType w:val="hybridMultilevel"/>
    <w:tmpl w:val="79FA0568"/>
    <w:lvl w:ilvl="0" w:tplc="8E5A88F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FCE34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10186B"/>
    <w:multiLevelType w:val="hybridMultilevel"/>
    <w:tmpl w:val="2AE84984"/>
    <w:lvl w:ilvl="0" w:tplc="97D0AFE4">
      <w:start w:val="1"/>
      <w:numFmt w:val="decimal"/>
      <w:lvlText w:val="%1"/>
      <w:lvlJc w:val="left"/>
      <w:pPr>
        <w:ind w:left="720" w:hanging="360"/>
      </w:pPr>
      <w:rPr>
        <w:rFonts w:hint="default"/>
        <w:sz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17B7E4E"/>
    <w:multiLevelType w:val="multilevel"/>
    <w:tmpl w:val="849CEFD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287"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1" w15:restartNumberingAfterBreak="0">
    <w:nsid w:val="358C68DD"/>
    <w:multiLevelType w:val="hybridMultilevel"/>
    <w:tmpl w:val="7C48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7F31BB4"/>
    <w:multiLevelType w:val="hybridMultilevel"/>
    <w:tmpl w:val="1EDAF5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9CA35EE"/>
    <w:multiLevelType w:val="hybridMultilevel"/>
    <w:tmpl w:val="4A949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9E01646"/>
    <w:multiLevelType w:val="hybridMultilevel"/>
    <w:tmpl w:val="844E0348"/>
    <w:lvl w:ilvl="0" w:tplc="6400D348">
      <w:start w:val="1"/>
      <w:numFmt w:val="decimal"/>
      <w:lvlText w:val="%1."/>
      <w:lvlJc w:val="left"/>
      <w:pPr>
        <w:ind w:left="360" w:hanging="360"/>
      </w:pPr>
      <w:rPr>
        <w:rFonts w:hint="default"/>
        <w:sz w:val="36"/>
      </w:r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3A9D6174"/>
    <w:multiLevelType w:val="hybridMultilevel"/>
    <w:tmpl w:val="DE6C59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780CD4"/>
    <w:multiLevelType w:val="hybridMultilevel"/>
    <w:tmpl w:val="939EB4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791EAE"/>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D8B04F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F9E169F"/>
    <w:multiLevelType w:val="hybridMultilevel"/>
    <w:tmpl w:val="0A4C7E6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0C96BE9"/>
    <w:multiLevelType w:val="hybridMultilevel"/>
    <w:tmpl w:val="4E9E81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6023DA"/>
    <w:multiLevelType w:val="hybridMultilevel"/>
    <w:tmpl w:val="7840B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95900E7"/>
    <w:multiLevelType w:val="hybridMultilevel"/>
    <w:tmpl w:val="953A6C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9FB434F"/>
    <w:multiLevelType w:val="hybridMultilevel"/>
    <w:tmpl w:val="D20EFF66"/>
    <w:lvl w:ilvl="0" w:tplc="3F2AA986">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1F5241"/>
    <w:multiLevelType w:val="hybridMultilevel"/>
    <w:tmpl w:val="F2426FAC"/>
    <w:lvl w:ilvl="0" w:tplc="6400D348">
      <w:start w:val="1"/>
      <w:numFmt w:val="decimal"/>
      <w:lvlText w:val="%1."/>
      <w:lvlJc w:val="left"/>
      <w:pPr>
        <w:ind w:left="1080" w:hanging="360"/>
      </w:pPr>
      <w:rPr>
        <w:rFonts w:hint="default"/>
        <w:sz w:val="36"/>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D875A0E"/>
    <w:multiLevelType w:val="hybridMultilevel"/>
    <w:tmpl w:val="363035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E9B2AE5"/>
    <w:multiLevelType w:val="hybridMultilevel"/>
    <w:tmpl w:val="6D82791C"/>
    <w:lvl w:ilvl="0" w:tplc="14E850BA">
      <w:start w:val="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0172756"/>
    <w:multiLevelType w:val="multilevel"/>
    <w:tmpl w:val="A66620EC"/>
    <w:lvl w:ilvl="0">
      <w:start w:val="6"/>
      <w:numFmt w:val="decimal"/>
      <w:lvlText w:val="%1."/>
      <w:lvlJc w:val="left"/>
      <w:pPr>
        <w:ind w:left="430" w:hanging="430"/>
      </w:pPr>
      <w:rPr>
        <w:rFonts w:hint="default"/>
      </w:rPr>
    </w:lvl>
    <w:lvl w:ilvl="1">
      <w:start w:val="31"/>
      <w:numFmt w:val="decimal"/>
      <w:lvlText w:val="%1.%2."/>
      <w:lvlJc w:val="left"/>
      <w:pPr>
        <w:ind w:left="1150" w:hanging="4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15:restartNumberingAfterBreak="0">
    <w:nsid w:val="61E0211D"/>
    <w:multiLevelType w:val="hybridMultilevel"/>
    <w:tmpl w:val="1C30B996"/>
    <w:lvl w:ilvl="0" w:tplc="8E5A88F4">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21D4A55"/>
    <w:multiLevelType w:val="hybridMultilevel"/>
    <w:tmpl w:val="A712C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6800C4E"/>
    <w:multiLevelType w:val="hybridMultilevel"/>
    <w:tmpl w:val="6E345420"/>
    <w:lvl w:ilvl="0" w:tplc="6400D348">
      <w:start w:val="1"/>
      <w:numFmt w:val="decimal"/>
      <w:lvlText w:val="%1."/>
      <w:lvlJc w:val="left"/>
      <w:pPr>
        <w:ind w:left="360" w:hanging="360"/>
      </w:pPr>
      <w:rPr>
        <w:rFonts w:hint="default"/>
        <w:sz w:val="36"/>
      </w:rPr>
    </w:lvl>
    <w:lvl w:ilvl="1" w:tplc="040C0011">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15:restartNumberingAfterBreak="0">
    <w:nsid w:val="69825C2F"/>
    <w:multiLevelType w:val="hybridMultilevel"/>
    <w:tmpl w:val="5E14970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2" w15:restartNumberingAfterBreak="0">
    <w:nsid w:val="719248EA"/>
    <w:multiLevelType w:val="hybridMultilevel"/>
    <w:tmpl w:val="0090E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3346661"/>
    <w:multiLevelType w:val="hybridMultilevel"/>
    <w:tmpl w:val="F42CFABC"/>
    <w:lvl w:ilvl="0" w:tplc="F83CDFF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3E43FC1"/>
    <w:multiLevelType w:val="hybridMultilevel"/>
    <w:tmpl w:val="3BB60B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74B4793B"/>
    <w:multiLevelType w:val="multilevel"/>
    <w:tmpl w:val="3A9CC258"/>
    <w:lvl w:ilvl="0">
      <w:start w:val="6"/>
      <w:numFmt w:val="decimal"/>
      <w:lvlText w:val="%1"/>
      <w:lvlJc w:val="left"/>
      <w:pPr>
        <w:ind w:left="430" w:hanging="430"/>
      </w:pPr>
      <w:rPr>
        <w:rFonts w:hint="default"/>
      </w:rPr>
    </w:lvl>
    <w:lvl w:ilvl="1">
      <w:start w:val="3"/>
      <w:numFmt w:val="decimal"/>
      <w:lvlText w:val="%1.%2"/>
      <w:lvlJc w:val="left"/>
      <w:pPr>
        <w:ind w:left="790" w:hanging="4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492817"/>
    <w:multiLevelType w:val="hybridMultilevel"/>
    <w:tmpl w:val="8E725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6AF761B"/>
    <w:multiLevelType w:val="hybridMultilevel"/>
    <w:tmpl w:val="83329F3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8" w15:restartNumberingAfterBreak="0">
    <w:nsid w:val="780D4AF1"/>
    <w:multiLevelType w:val="multilevel"/>
    <w:tmpl w:val="040C001F"/>
    <w:lvl w:ilvl="0">
      <w:start w:val="1"/>
      <w:numFmt w:val="decimal"/>
      <w:lvlText w:val="%1."/>
      <w:lvlJc w:val="left"/>
      <w:pPr>
        <w:ind w:left="360" w:hanging="360"/>
      </w:pPr>
      <w:rPr>
        <w:rFonts w:hint="default"/>
        <w:sz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9381B1B"/>
    <w:multiLevelType w:val="multilevel"/>
    <w:tmpl w:val="040C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0" w15:restartNumberingAfterBreak="0">
    <w:nsid w:val="7AD47C0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41397A"/>
    <w:multiLevelType w:val="hybridMultilevel"/>
    <w:tmpl w:val="763E910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CDB2625"/>
    <w:multiLevelType w:val="hybridMultilevel"/>
    <w:tmpl w:val="0B2CD9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DFE3A60"/>
    <w:multiLevelType w:val="hybridMultilevel"/>
    <w:tmpl w:val="88188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29"/>
  </w:num>
  <w:num w:numId="3">
    <w:abstractNumId w:val="58"/>
  </w:num>
  <w:num w:numId="4">
    <w:abstractNumId w:val="44"/>
  </w:num>
  <w:num w:numId="5">
    <w:abstractNumId w:val="12"/>
  </w:num>
  <w:num w:numId="6">
    <w:abstractNumId w:val="26"/>
  </w:num>
  <w:num w:numId="7">
    <w:abstractNumId w:val="50"/>
  </w:num>
  <w:num w:numId="8">
    <w:abstractNumId w:val="6"/>
  </w:num>
  <w:num w:numId="9">
    <w:abstractNumId w:val="34"/>
  </w:num>
  <w:num w:numId="10">
    <w:abstractNumId w:val="9"/>
  </w:num>
  <w:num w:numId="11">
    <w:abstractNumId w:val="15"/>
  </w:num>
  <w:num w:numId="12">
    <w:abstractNumId w:val="61"/>
  </w:num>
  <w:num w:numId="13">
    <w:abstractNumId w:val="35"/>
  </w:num>
  <w:num w:numId="14">
    <w:abstractNumId w:val="14"/>
  </w:num>
  <w:num w:numId="15">
    <w:abstractNumId w:val="17"/>
  </w:num>
  <w:num w:numId="16">
    <w:abstractNumId w:val="0"/>
  </w:num>
  <w:num w:numId="17">
    <w:abstractNumId w:val="36"/>
  </w:num>
  <w:num w:numId="18">
    <w:abstractNumId w:val="63"/>
  </w:num>
  <w:num w:numId="19">
    <w:abstractNumId w:val="40"/>
  </w:num>
  <w:num w:numId="20">
    <w:abstractNumId w:val="4"/>
  </w:num>
  <w:num w:numId="21">
    <w:abstractNumId w:val="49"/>
  </w:num>
  <w:num w:numId="22">
    <w:abstractNumId w:val="54"/>
  </w:num>
  <w:num w:numId="23">
    <w:abstractNumId w:val="18"/>
  </w:num>
  <w:num w:numId="24">
    <w:abstractNumId w:val="57"/>
  </w:num>
  <w:num w:numId="25">
    <w:abstractNumId w:val="41"/>
  </w:num>
  <w:num w:numId="26">
    <w:abstractNumId w:val="62"/>
  </w:num>
  <w:num w:numId="27">
    <w:abstractNumId w:val="42"/>
  </w:num>
  <w:num w:numId="28">
    <w:abstractNumId w:val="7"/>
  </w:num>
  <w:num w:numId="29">
    <w:abstractNumId w:val="13"/>
  </w:num>
  <w:num w:numId="30">
    <w:abstractNumId w:val="33"/>
  </w:num>
  <w:num w:numId="31">
    <w:abstractNumId w:val="31"/>
  </w:num>
  <w:num w:numId="32">
    <w:abstractNumId w:val="52"/>
  </w:num>
  <w:num w:numId="33">
    <w:abstractNumId w:val="51"/>
  </w:num>
  <w:num w:numId="34">
    <w:abstractNumId w:val="19"/>
  </w:num>
  <w:num w:numId="35">
    <w:abstractNumId w:val="21"/>
  </w:num>
  <w:num w:numId="36">
    <w:abstractNumId w:val="8"/>
  </w:num>
  <w:num w:numId="37">
    <w:abstractNumId w:val="23"/>
  </w:num>
  <w:num w:numId="38">
    <w:abstractNumId w:val="53"/>
  </w:num>
  <w:num w:numId="39">
    <w:abstractNumId w:val="47"/>
  </w:num>
  <w:num w:numId="40">
    <w:abstractNumId w:val="55"/>
  </w:num>
  <w:num w:numId="41">
    <w:abstractNumId w:val="25"/>
  </w:num>
  <w:num w:numId="42">
    <w:abstractNumId w:val="45"/>
  </w:num>
  <w:num w:numId="43">
    <w:abstractNumId w:val="32"/>
  </w:num>
  <w:num w:numId="44">
    <w:abstractNumId w:val="22"/>
  </w:num>
  <w:num w:numId="45">
    <w:abstractNumId w:val="10"/>
  </w:num>
  <w:num w:numId="46">
    <w:abstractNumId w:val="28"/>
  </w:num>
  <w:num w:numId="47">
    <w:abstractNumId w:val="16"/>
  </w:num>
  <w:num w:numId="48">
    <w:abstractNumId w:val="37"/>
  </w:num>
  <w:num w:numId="49">
    <w:abstractNumId w:val="58"/>
  </w:num>
  <w:num w:numId="50">
    <w:abstractNumId w:val="38"/>
  </w:num>
  <w:num w:numId="51">
    <w:abstractNumId w:val="20"/>
  </w:num>
  <w:num w:numId="52">
    <w:abstractNumId w:val="3"/>
  </w:num>
  <w:num w:numId="53">
    <w:abstractNumId w:val="60"/>
  </w:num>
  <w:num w:numId="54">
    <w:abstractNumId w:val="59"/>
  </w:num>
  <w:num w:numId="55">
    <w:abstractNumId w:val="30"/>
  </w:num>
  <w:num w:numId="56">
    <w:abstractNumId w:val="27"/>
  </w:num>
  <w:num w:numId="57">
    <w:abstractNumId w:val="48"/>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num>
  <w:num w:numId="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 w:numId="65">
    <w:abstractNumId w:val="43"/>
  </w:num>
  <w:num w:numId="66">
    <w:abstractNumId w:val="24"/>
  </w:num>
  <w:num w:numId="67">
    <w:abstractNumId w:val="5"/>
  </w:num>
  <w:num w:numId="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0"/>
  </w:num>
  <w:num w:numId="73">
    <w:abstractNumId w:val="30"/>
  </w:num>
  <w:num w:numId="74">
    <w:abstractNumId w:val="30"/>
  </w:num>
  <w:num w:numId="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9"/>
  </w:num>
  <w:num w:numId="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0"/>
  </w:num>
  <w:num w:numId="79">
    <w:abstractNumId w:val="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68"/>
    <w:rsid w:val="00003A8A"/>
    <w:rsid w:val="000050B3"/>
    <w:rsid w:val="00016BC3"/>
    <w:rsid w:val="000205C7"/>
    <w:rsid w:val="00044400"/>
    <w:rsid w:val="00046AE0"/>
    <w:rsid w:val="0005132A"/>
    <w:rsid w:val="00053877"/>
    <w:rsid w:val="00054A5C"/>
    <w:rsid w:val="00054BFD"/>
    <w:rsid w:val="00065300"/>
    <w:rsid w:val="0006783C"/>
    <w:rsid w:val="00074753"/>
    <w:rsid w:val="00077038"/>
    <w:rsid w:val="000A04FF"/>
    <w:rsid w:val="000A28A8"/>
    <w:rsid w:val="000B04F0"/>
    <w:rsid w:val="000B2120"/>
    <w:rsid w:val="000B39F4"/>
    <w:rsid w:val="000B50E2"/>
    <w:rsid w:val="000C20E0"/>
    <w:rsid w:val="000D11E8"/>
    <w:rsid w:val="00104043"/>
    <w:rsid w:val="001079ED"/>
    <w:rsid w:val="00112BBC"/>
    <w:rsid w:val="001276FF"/>
    <w:rsid w:val="00127C02"/>
    <w:rsid w:val="00133ABE"/>
    <w:rsid w:val="00152422"/>
    <w:rsid w:val="00152D44"/>
    <w:rsid w:val="00155857"/>
    <w:rsid w:val="00167BB4"/>
    <w:rsid w:val="00176BDC"/>
    <w:rsid w:val="0017799A"/>
    <w:rsid w:val="00193327"/>
    <w:rsid w:val="001B6733"/>
    <w:rsid w:val="001C51AB"/>
    <w:rsid w:val="001C564F"/>
    <w:rsid w:val="001D3C1C"/>
    <w:rsid w:val="001F4537"/>
    <w:rsid w:val="00212CC4"/>
    <w:rsid w:val="00222D08"/>
    <w:rsid w:val="0022473C"/>
    <w:rsid w:val="00226DAA"/>
    <w:rsid w:val="00237BDC"/>
    <w:rsid w:val="00244F70"/>
    <w:rsid w:val="0024685B"/>
    <w:rsid w:val="002477DB"/>
    <w:rsid w:val="0025720B"/>
    <w:rsid w:val="002678A9"/>
    <w:rsid w:val="00272AF8"/>
    <w:rsid w:val="00272F75"/>
    <w:rsid w:val="00274C5F"/>
    <w:rsid w:val="00275CB4"/>
    <w:rsid w:val="002A2308"/>
    <w:rsid w:val="002A30F0"/>
    <w:rsid w:val="002A3DF3"/>
    <w:rsid w:val="002B2E53"/>
    <w:rsid w:val="002B40D9"/>
    <w:rsid w:val="002C0231"/>
    <w:rsid w:val="002D3F0B"/>
    <w:rsid w:val="002E43C7"/>
    <w:rsid w:val="00300C97"/>
    <w:rsid w:val="00304D89"/>
    <w:rsid w:val="003056D9"/>
    <w:rsid w:val="00326470"/>
    <w:rsid w:val="00327106"/>
    <w:rsid w:val="00330F80"/>
    <w:rsid w:val="00331865"/>
    <w:rsid w:val="00332067"/>
    <w:rsid w:val="003329D0"/>
    <w:rsid w:val="00334C75"/>
    <w:rsid w:val="0034199C"/>
    <w:rsid w:val="00354481"/>
    <w:rsid w:val="003647C4"/>
    <w:rsid w:val="00367F49"/>
    <w:rsid w:val="0037017E"/>
    <w:rsid w:val="00372255"/>
    <w:rsid w:val="00377817"/>
    <w:rsid w:val="00377F35"/>
    <w:rsid w:val="003B041C"/>
    <w:rsid w:val="003B5081"/>
    <w:rsid w:val="003B51A6"/>
    <w:rsid w:val="003C047C"/>
    <w:rsid w:val="003C5EC3"/>
    <w:rsid w:val="003D2137"/>
    <w:rsid w:val="003D22AD"/>
    <w:rsid w:val="003E41CD"/>
    <w:rsid w:val="003E584D"/>
    <w:rsid w:val="003F30B8"/>
    <w:rsid w:val="003F388C"/>
    <w:rsid w:val="003F6BC8"/>
    <w:rsid w:val="00404C25"/>
    <w:rsid w:val="00410DF2"/>
    <w:rsid w:val="004130AC"/>
    <w:rsid w:val="00414B54"/>
    <w:rsid w:val="00415D17"/>
    <w:rsid w:val="00416F5C"/>
    <w:rsid w:val="004370EB"/>
    <w:rsid w:val="00441BB8"/>
    <w:rsid w:val="00442E48"/>
    <w:rsid w:val="004528BF"/>
    <w:rsid w:val="00461752"/>
    <w:rsid w:val="00477E58"/>
    <w:rsid w:val="00481BEE"/>
    <w:rsid w:val="00484AA3"/>
    <w:rsid w:val="00493A40"/>
    <w:rsid w:val="00494EB9"/>
    <w:rsid w:val="004A0507"/>
    <w:rsid w:val="004C632D"/>
    <w:rsid w:val="004D6581"/>
    <w:rsid w:val="004E47AC"/>
    <w:rsid w:val="00512E25"/>
    <w:rsid w:val="00514FB1"/>
    <w:rsid w:val="0051727D"/>
    <w:rsid w:val="0051762A"/>
    <w:rsid w:val="00527003"/>
    <w:rsid w:val="0053322D"/>
    <w:rsid w:val="00533980"/>
    <w:rsid w:val="00543D97"/>
    <w:rsid w:val="00545CDC"/>
    <w:rsid w:val="00556E81"/>
    <w:rsid w:val="00563B3B"/>
    <w:rsid w:val="00563ED4"/>
    <w:rsid w:val="0057201D"/>
    <w:rsid w:val="0058536E"/>
    <w:rsid w:val="00585F36"/>
    <w:rsid w:val="00587CE7"/>
    <w:rsid w:val="005A51E5"/>
    <w:rsid w:val="005A7029"/>
    <w:rsid w:val="005A7BE8"/>
    <w:rsid w:val="005B130C"/>
    <w:rsid w:val="005B1CB5"/>
    <w:rsid w:val="005B4E6E"/>
    <w:rsid w:val="005C000F"/>
    <w:rsid w:val="005C633E"/>
    <w:rsid w:val="005D403E"/>
    <w:rsid w:val="005D5E87"/>
    <w:rsid w:val="005E6CBE"/>
    <w:rsid w:val="005F01B3"/>
    <w:rsid w:val="005F4F00"/>
    <w:rsid w:val="006104E0"/>
    <w:rsid w:val="006208A2"/>
    <w:rsid w:val="00645AE4"/>
    <w:rsid w:val="00660DBA"/>
    <w:rsid w:val="00661E05"/>
    <w:rsid w:val="006631B5"/>
    <w:rsid w:val="00664296"/>
    <w:rsid w:val="00665884"/>
    <w:rsid w:val="00672C65"/>
    <w:rsid w:val="00673435"/>
    <w:rsid w:val="00674C50"/>
    <w:rsid w:val="00676EDF"/>
    <w:rsid w:val="00680EFA"/>
    <w:rsid w:val="00687DC7"/>
    <w:rsid w:val="006A1DA7"/>
    <w:rsid w:val="006A22C2"/>
    <w:rsid w:val="006A280C"/>
    <w:rsid w:val="006A54BB"/>
    <w:rsid w:val="006C2306"/>
    <w:rsid w:val="006D7F12"/>
    <w:rsid w:val="006E0112"/>
    <w:rsid w:val="006E5C8F"/>
    <w:rsid w:val="006E7BDC"/>
    <w:rsid w:val="006F7B37"/>
    <w:rsid w:val="0070129E"/>
    <w:rsid w:val="00706960"/>
    <w:rsid w:val="00714D5E"/>
    <w:rsid w:val="007166F2"/>
    <w:rsid w:val="00720E5A"/>
    <w:rsid w:val="00720F9A"/>
    <w:rsid w:val="0072211D"/>
    <w:rsid w:val="00736A1C"/>
    <w:rsid w:val="0073780C"/>
    <w:rsid w:val="007413FC"/>
    <w:rsid w:val="007502A9"/>
    <w:rsid w:val="0076125E"/>
    <w:rsid w:val="00772BB8"/>
    <w:rsid w:val="00773CDD"/>
    <w:rsid w:val="00776EF3"/>
    <w:rsid w:val="0078511E"/>
    <w:rsid w:val="00787730"/>
    <w:rsid w:val="00790738"/>
    <w:rsid w:val="00792357"/>
    <w:rsid w:val="007926FC"/>
    <w:rsid w:val="00793C4D"/>
    <w:rsid w:val="0079716B"/>
    <w:rsid w:val="00797AF6"/>
    <w:rsid w:val="007A0D18"/>
    <w:rsid w:val="007B2831"/>
    <w:rsid w:val="007C4245"/>
    <w:rsid w:val="007D50E1"/>
    <w:rsid w:val="007D58C4"/>
    <w:rsid w:val="007E6483"/>
    <w:rsid w:val="007F0D46"/>
    <w:rsid w:val="007F7679"/>
    <w:rsid w:val="007F7C0F"/>
    <w:rsid w:val="00804ECB"/>
    <w:rsid w:val="00811DDB"/>
    <w:rsid w:val="0081326C"/>
    <w:rsid w:val="00817B8A"/>
    <w:rsid w:val="008243DE"/>
    <w:rsid w:val="00830815"/>
    <w:rsid w:val="00830C9A"/>
    <w:rsid w:val="00832685"/>
    <w:rsid w:val="008347F3"/>
    <w:rsid w:val="00834BD0"/>
    <w:rsid w:val="0084555F"/>
    <w:rsid w:val="00846B1C"/>
    <w:rsid w:val="008473C1"/>
    <w:rsid w:val="00847C04"/>
    <w:rsid w:val="00850AD2"/>
    <w:rsid w:val="008520D6"/>
    <w:rsid w:val="008569D1"/>
    <w:rsid w:val="0087244F"/>
    <w:rsid w:val="00872C72"/>
    <w:rsid w:val="0087320C"/>
    <w:rsid w:val="00890D62"/>
    <w:rsid w:val="008A1A21"/>
    <w:rsid w:val="008A78F4"/>
    <w:rsid w:val="008B1D7D"/>
    <w:rsid w:val="008C0AAA"/>
    <w:rsid w:val="008C2454"/>
    <w:rsid w:val="008C469D"/>
    <w:rsid w:val="008E4EA6"/>
    <w:rsid w:val="008E5442"/>
    <w:rsid w:val="008F5C30"/>
    <w:rsid w:val="00904DD1"/>
    <w:rsid w:val="00912945"/>
    <w:rsid w:val="009135E6"/>
    <w:rsid w:val="00914198"/>
    <w:rsid w:val="00914270"/>
    <w:rsid w:val="009158FC"/>
    <w:rsid w:val="009329DA"/>
    <w:rsid w:val="00935D1A"/>
    <w:rsid w:val="00935F2D"/>
    <w:rsid w:val="00941387"/>
    <w:rsid w:val="00945777"/>
    <w:rsid w:val="00963DBC"/>
    <w:rsid w:val="00974E0D"/>
    <w:rsid w:val="00976F9F"/>
    <w:rsid w:val="00977184"/>
    <w:rsid w:val="00982626"/>
    <w:rsid w:val="00985AEF"/>
    <w:rsid w:val="00986E48"/>
    <w:rsid w:val="0099680C"/>
    <w:rsid w:val="009A27F6"/>
    <w:rsid w:val="009B02AB"/>
    <w:rsid w:val="009C142D"/>
    <w:rsid w:val="009C2DF3"/>
    <w:rsid w:val="009C473B"/>
    <w:rsid w:val="009E3626"/>
    <w:rsid w:val="00A00D45"/>
    <w:rsid w:val="00A020B4"/>
    <w:rsid w:val="00A02A15"/>
    <w:rsid w:val="00A03581"/>
    <w:rsid w:val="00A10989"/>
    <w:rsid w:val="00A14AE5"/>
    <w:rsid w:val="00A22C63"/>
    <w:rsid w:val="00A24CBB"/>
    <w:rsid w:val="00A303AB"/>
    <w:rsid w:val="00A30678"/>
    <w:rsid w:val="00A37D01"/>
    <w:rsid w:val="00A5232A"/>
    <w:rsid w:val="00A55421"/>
    <w:rsid w:val="00A56A62"/>
    <w:rsid w:val="00A61CFF"/>
    <w:rsid w:val="00A66813"/>
    <w:rsid w:val="00A7547C"/>
    <w:rsid w:val="00A76891"/>
    <w:rsid w:val="00A83CEA"/>
    <w:rsid w:val="00AA53EC"/>
    <w:rsid w:val="00AC3002"/>
    <w:rsid w:val="00AD1142"/>
    <w:rsid w:val="00AF2D05"/>
    <w:rsid w:val="00B01F4E"/>
    <w:rsid w:val="00B13DC0"/>
    <w:rsid w:val="00B35CEC"/>
    <w:rsid w:val="00B5015F"/>
    <w:rsid w:val="00B546AE"/>
    <w:rsid w:val="00B70D42"/>
    <w:rsid w:val="00B7560C"/>
    <w:rsid w:val="00B7747E"/>
    <w:rsid w:val="00B83AA6"/>
    <w:rsid w:val="00BA0F4B"/>
    <w:rsid w:val="00BA15F0"/>
    <w:rsid w:val="00BA2F70"/>
    <w:rsid w:val="00BB1974"/>
    <w:rsid w:val="00BB7FB9"/>
    <w:rsid w:val="00BE4829"/>
    <w:rsid w:val="00BF0911"/>
    <w:rsid w:val="00BF1EAB"/>
    <w:rsid w:val="00BF2F7D"/>
    <w:rsid w:val="00C06D87"/>
    <w:rsid w:val="00C11F30"/>
    <w:rsid w:val="00C20FC5"/>
    <w:rsid w:val="00C32335"/>
    <w:rsid w:val="00C34629"/>
    <w:rsid w:val="00C34EFF"/>
    <w:rsid w:val="00C35D68"/>
    <w:rsid w:val="00C36999"/>
    <w:rsid w:val="00C377F8"/>
    <w:rsid w:val="00C46446"/>
    <w:rsid w:val="00C76A89"/>
    <w:rsid w:val="00C836D3"/>
    <w:rsid w:val="00C90C03"/>
    <w:rsid w:val="00CA712F"/>
    <w:rsid w:val="00CF41D4"/>
    <w:rsid w:val="00CF54AC"/>
    <w:rsid w:val="00D10CD0"/>
    <w:rsid w:val="00D275F2"/>
    <w:rsid w:val="00D36A64"/>
    <w:rsid w:val="00D55694"/>
    <w:rsid w:val="00D73D0D"/>
    <w:rsid w:val="00D77FC0"/>
    <w:rsid w:val="00D81FB0"/>
    <w:rsid w:val="00D910B7"/>
    <w:rsid w:val="00D91748"/>
    <w:rsid w:val="00D91F5F"/>
    <w:rsid w:val="00D9795E"/>
    <w:rsid w:val="00DA687F"/>
    <w:rsid w:val="00DB64AE"/>
    <w:rsid w:val="00DC1AC9"/>
    <w:rsid w:val="00DD41EE"/>
    <w:rsid w:val="00DE1A7F"/>
    <w:rsid w:val="00DE2A81"/>
    <w:rsid w:val="00DE32C6"/>
    <w:rsid w:val="00DE6168"/>
    <w:rsid w:val="00DE7E58"/>
    <w:rsid w:val="00DF0019"/>
    <w:rsid w:val="00DF6409"/>
    <w:rsid w:val="00E01C9E"/>
    <w:rsid w:val="00E03C01"/>
    <w:rsid w:val="00E04348"/>
    <w:rsid w:val="00E10417"/>
    <w:rsid w:val="00E148CC"/>
    <w:rsid w:val="00E257ED"/>
    <w:rsid w:val="00E26DA1"/>
    <w:rsid w:val="00E41E09"/>
    <w:rsid w:val="00E643CE"/>
    <w:rsid w:val="00E76334"/>
    <w:rsid w:val="00E902E1"/>
    <w:rsid w:val="00E93964"/>
    <w:rsid w:val="00EB52EB"/>
    <w:rsid w:val="00EB54AC"/>
    <w:rsid w:val="00EC0F62"/>
    <w:rsid w:val="00EC52B9"/>
    <w:rsid w:val="00EC5CE3"/>
    <w:rsid w:val="00ED0B79"/>
    <w:rsid w:val="00F113B4"/>
    <w:rsid w:val="00F15B7D"/>
    <w:rsid w:val="00F5484A"/>
    <w:rsid w:val="00F62B97"/>
    <w:rsid w:val="00F62E78"/>
    <w:rsid w:val="00F653BC"/>
    <w:rsid w:val="00F7224F"/>
    <w:rsid w:val="00F81E66"/>
    <w:rsid w:val="00F875D0"/>
    <w:rsid w:val="00F973CF"/>
    <w:rsid w:val="00FB2ACF"/>
    <w:rsid w:val="00FB6E2B"/>
    <w:rsid w:val="00FB77A2"/>
    <w:rsid w:val="00FC1450"/>
    <w:rsid w:val="00FC7664"/>
    <w:rsid w:val="00FD2929"/>
    <w:rsid w:val="00FD4916"/>
    <w:rsid w:val="00FD6756"/>
    <w:rsid w:val="00FE23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5B50E"/>
  <w15:chartTrackingRefBased/>
  <w15:docId w15:val="{86F77A40-624D-4800-8782-88C4A024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83C"/>
  </w:style>
  <w:style w:type="paragraph" w:styleId="Titre1">
    <w:name w:val="heading 1"/>
    <w:basedOn w:val="Paragraphedeliste"/>
    <w:next w:val="Normal"/>
    <w:link w:val="Titre1Car"/>
    <w:uiPriority w:val="9"/>
    <w:qFormat/>
    <w:rsid w:val="00EB52EB"/>
    <w:pPr>
      <w:numPr>
        <w:numId w:val="55"/>
      </w:numPr>
      <w:pBdr>
        <w:bottom w:val="single" w:sz="4" w:space="1" w:color="auto"/>
      </w:pBdr>
      <w:jc w:val="both"/>
      <w:outlineLvl w:val="0"/>
    </w:pPr>
    <w:rPr>
      <w:b/>
      <w:bCs/>
      <w:sz w:val="28"/>
      <w:szCs w:val="36"/>
    </w:rPr>
  </w:style>
  <w:style w:type="paragraph" w:styleId="Titre2">
    <w:name w:val="heading 2"/>
    <w:basedOn w:val="Paragraphedeliste"/>
    <w:next w:val="Normal"/>
    <w:link w:val="Titre2Car"/>
    <w:uiPriority w:val="9"/>
    <w:unhideWhenUsed/>
    <w:qFormat/>
    <w:rsid w:val="004370EB"/>
    <w:pPr>
      <w:keepNext/>
      <w:keepLines/>
      <w:numPr>
        <w:ilvl w:val="1"/>
        <w:numId w:val="55"/>
      </w:numPr>
      <w:spacing w:before="40" w:after="0"/>
      <w:outlineLvl w:val="1"/>
    </w:pPr>
    <w:rPr>
      <w:rFonts w:eastAsiaTheme="majorEastAsia" w:cstheme="minorHAnsi"/>
      <w:i/>
      <w:color w:val="000000" w:themeColor="text1"/>
      <w:u w:val="single"/>
    </w:rPr>
  </w:style>
  <w:style w:type="paragraph" w:styleId="Titre3">
    <w:name w:val="heading 3"/>
    <w:basedOn w:val="Normal"/>
    <w:next w:val="Normal"/>
    <w:link w:val="Titre3Car"/>
    <w:uiPriority w:val="9"/>
    <w:unhideWhenUsed/>
    <w:qFormat/>
    <w:rsid w:val="003B041C"/>
    <w:pPr>
      <w:keepNext/>
      <w:keepLines/>
      <w:numPr>
        <w:ilvl w:val="2"/>
        <w:numId w:val="55"/>
      </w:numPr>
      <w:spacing w:before="40" w:after="0"/>
      <w:outlineLvl w:val="2"/>
    </w:pPr>
    <w:rPr>
      <w:rFonts w:eastAsiaTheme="majorEastAsia" w:cstheme="minorHAnsi"/>
      <w:color w:val="000000" w:themeColor="text1"/>
      <w:szCs w:val="24"/>
      <w:u w:val="single"/>
    </w:rPr>
  </w:style>
  <w:style w:type="paragraph" w:styleId="Titre4">
    <w:name w:val="heading 4"/>
    <w:basedOn w:val="Normal"/>
    <w:next w:val="Normal"/>
    <w:link w:val="Titre4Car"/>
    <w:uiPriority w:val="9"/>
    <w:unhideWhenUsed/>
    <w:qFormat/>
    <w:rsid w:val="004370EB"/>
    <w:pPr>
      <w:keepNext/>
      <w:keepLines/>
      <w:numPr>
        <w:ilvl w:val="3"/>
        <w:numId w:val="55"/>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4370EB"/>
    <w:pPr>
      <w:keepNext/>
      <w:keepLines/>
      <w:numPr>
        <w:ilvl w:val="4"/>
        <w:numId w:val="55"/>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370EB"/>
    <w:pPr>
      <w:keepNext/>
      <w:keepLines/>
      <w:numPr>
        <w:ilvl w:val="5"/>
        <w:numId w:val="55"/>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4370EB"/>
    <w:pPr>
      <w:keepNext/>
      <w:keepLines/>
      <w:numPr>
        <w:ilvl w:val="6"/>
        <w:numId w:val="55"/>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4370EB"/>
    <w:pPr>
      <w:keepNext/>
      <w:keepLines/>
      <w:numPr>
        <w:ilvl w:val="7"/>
        <w:numId w:val="55"/>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370EB"/>
    <w:pPr>
      <w:keepNext/>
      <w:keepLines/>
      <w:numPr>
        <w:ilvl w:val="8"/>
        <w:numId w:val="5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qFormat/>
    <w:rsid w:val="00C35D68"/>
    <w:pPr>
      <w:spacing w:after="0" w:line="240" w:lineRule="auto"/>
    </w:pPr>
    <w:rPr>
      <w:rFonts w:ascii="Calibri" w:eastAsia="Calibri" w:hAnsi="Calibri" w:cs="Calibri"/>
      <w:color w:val="000000"/>
      <w:sz w:val="24"/>
      <w:szCs w:val="24"/>
    </w:rPr>
  </w:style>
  <w:style w:type="paragraph" w:styleId="En-tte">
    <w:name w:val="header"/>
    <w:basedOn w:val="Normal"/>
    <w:link w:val="En-tteCar"/>
    <w:uiPriority w:val="99"/>
    <w:unhideWhenUsed/>
    <w:rsid w:val="007D50E1"/>
    <w:pPr>
      <w:tabs>
        <w:tab w:val="center" w:pos="4536"/>
        <w:tab w:val="right" w:pos="9072"/>
      </w:tabs>
      <w:spacing w:after="0" w:line="240" w:lineRule="auto"/>
    </w:pPr>
  </w:style>
  <w:style w:type="character" w:customStyle="1" w:styleId="En-tteCar">
    <w:name w:val="En-tête Car"/>
    <w:basedOn w:val="Policepardfaut"/>
    <w:link w:val="En-tte"/>
    <w:uiPriority w:val="99"/>
    <w:rsid w:val="007D50E1"/>
  </w:style>
  <w:style w:type="paragraph" w:styleId="Pieddepage">
    <w:name w:val="footer"/>
    <w:basedOn w:val="Normal"/>
    <w:link w:val="PieddepageCar"/>
    <w:uiPriority w:val="99"/>
    <w:unhideWhenUsed/>
    <w:rsid w:val="007D50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50E1"/>
  </w:style>
  <w:style w:type="paragraph" w:styleId="Paragraphedeliste">
    <w:name w:val="List Paragraph"/>
    <w:aliases w:val="texte de base,Normal bullet 2,Bullet 1,damien 3,Paragraphe de liste 2,Puce focus,Contact,Paragraphe de liste2,Listes,Liste à puce - SC,Paragraphe de liste11,Paragraphe de liste num,Paragraphe 2"/>
    <w:basedOn w:val="Normal"/>
    <w:link w:val="ParagraphedelisteCar"/>
    <w:uiPriority w:val="34"/>
    <w:qFormat/>
    <w:rsid w:val="007D50E1"/>
    <w:pPr>
      <w:ind w:left="720"/>
      <w:contextualSpacing/>
    </w:pPr>
  </w:style>
  <w:style w:type="character" w:styleId="Marquedecommentaire">
    <w:name w:val="annotation reference"/>
    <w:basedOn w:val="Policepardfaut"/>
    <w:uiPriority w:val="99"/>
    <w:semiHidden/>
    <w:unhideWhenUsed/>
    <w:rsid w:val="00C34EFF"/>
    <w:rPr>
      <w:sz w:val="16"/>
      <w:szCs w:val="16"/>
    </w:rPr>
  </w:style>
  <w:style w:type="paragraph" w:styleId="Commentaire">
    <w:name w:val="annotation text"/>
    <w:basedOn w:val="Normal"/>
    <w:link w:val="CommentaireCar"/>
    <w:uiPriority w:val="99"/>
    <w:semiHidden/>
    <w:unhideWhenUsed/>
    <w:rsid w:val="00C34EFF"/>
    <w:pPr>
      <w:spacing w:line="240" w:lineRule="auto"/>
    </w:pPr>
    <w:rPr>
      <w:sz w:val="20"/>
      <w:szCs w:val="20"/>
    </w:rPr>
  </w:style>
  <w:style w:type="character" w:customStyle="1" w:styleId="CommentaireCar">
    <w:name w:val="Commentaire Car"/>
    <w:basedOn w:val="Policepardfaut"/>
    <w:link w:val="Commentaire"/>
    <w:uiPriority w:val="99"/>
    <w:semiHidden/>
    <w:rsid w:val="00C34EFF"/>
    <w:rPr>
      <w:sz w:val="20"/>
      <w:szCs w:val="20"/>
    </w:rPr>
  </w:style>
  <w:style w:type="paragraph" w:styleId="Objetducommentaire">
    <w:name w:val="annotation subject"/>
    <w:basedOn w:val="Commentaire"/>
    <w:next w:val="Commentaire"/>
    <w:link w:val="ObjetducommentaireCar"/>
    <w:uiPriority w:val="99"/>
    <w:semiHidden/>
    <w:unhideWhenUsed/>
    <w:rsid w:val="00C34EFF"/>
    <w:rPr>
      <w:b/>
      <w:bCs/>
    </w:rPr>
  </w:style>
  <w:style w:type="character" w:customStyle="1" w:styleId="ObjetducommentaireCar">
    <w:name w:val="Objet du commentaire Car"/>
    <w:basedOn w:val="CommentaireCar"/>
    <w:link w:val="Objetducommentaire"/>
    <w:uiPriority w:val="99"/>
    <w:semiHidden/>
    <w:rsid w:val="00C34EFF"/>
    <w:rPr>
      <w:b/>
      <w:bCs/>
      <w:sz w:val="20"/>
      <w:szCs w:val="20"/>
    </w:rPr>
  </w:style>
  <w:style w:type="character" w:styleId="Lienhypertexte">
    <w:name w:val="Hyperlink"/>
    <w:basedOn w:val="Policepardfaut"/>
    <w:uiPriority w:val="99"/>
    <w:unhideWhenUsed/>
    <w:rsid w:val="002A3DF3"/>
    <w:rPr>
      <w:color w:val="0563C1" w:themeColor="hyperlink"/>
      <w:u w:val="single"/>
    </w:rPr>
  </w:style>
  <w:style w:type="character" w:customStyle="1" w:styleId="Mentionnonrsolue1">
    <w:name w:val="Mention non résolue1"/>
    <w:basedOn w:val="Policepardfaut"/>
    <w:uiPriority w:val="99"/>
    <w:semiHidden/>
    <w:unhideWhenUsed/>
    <w:rsid w:val="002A3DF3"/>
    <w:rPr>
      <w:color w:val="605E5C"/>
      <w:shd w:val="clear" w:color="auto" w:fill="E1DFDD"/>
    </w:rPr>
  </w:style>
  <w:style w:type="character" w:customStyle="1" w:styleId="ParagraphedelisteCar">
    <w:name w:val="Paragraphe de liste Car"/>
    <w:aliases w:val="texte de base Car,Normal bullet 2 Car,Bullet 1 Car,damien 3 Car,Paragraphe de liste 2 Car,Puce focus Car,Contact Car,Paragraphe de liste2 Car,Listes Car,Liste à puce - SC Car,Paragraphe de liste11 Car,Paragraphe de liste num Car"/>
    <w:link w:val="Paragraphedeliste"/>
    <w:uiPriority w:val="34"/>
    <w:qFormat/>
    <w:locked/>
    <w:rsid w:val="00E643CE"/>
  </w:style>
  <w:style w:type="paragraph" w:styleId="Textedebulles">
    <w:name w:val="Balloon Text"/>
    <w:basedOn w:val="Normal"/>
    <w:link w:val="TextedebullesCar"/>
    <w:uiPriority w:val="99"/>
    <w:semiHidden/>
    <w:unhideWhenUsed/>
    <w:rsid w:val="00EC0F6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C0F62"/>
    <w:rPr>
      <w:rFonts w:ascii="Segoe UI" w:hAnsi="Segoe UI" w:cs="Segoe UI"/>
      <w:sz w:val="18"/>
      <w:szCs w:val="18"/>
    </w:rPr>
  </w:style>
  <w:style w:type="character" w:styleId="Lienhypertextesuivivisit">
    <w:name w:val="FollowedHyperlink"/>
    <w:basedOn w:val="Policepardfaut"/>
    <w:uiPriority w:val="99"/>
    <w:semiHidden/>
    <w:unhideWhenUsed/>
    <w:rsid w:val="007A0D18"/>
    <w:rPr>
      <w:color w:val="954F72" w:themeColor="followedHyperlink"/>
      <w:u w:val="single"/>
    </w:rPr>
  </w:style>
  <w:style w:type="character" w:customStyle="1" w:styleId="Titre2Car">
    <w:name w:val="Titre 2 Car"/>
    <w:basedOn w:val="Policepardfaut"/>
    <w:link w:val="Titre2"/>
    <w:uiPriority w:val="9"/>
    <w:rsid w:val="004370EB"/>
    <w:rPr>
      <w:rFonts w:eastAsiaTheme="majorEastAsia" w:cstheme="minorHAnsi"/>
      <w:i/>
      <w:color w:val="000000" w:themeColor="text1"/>
      <w:u w:val="single"/>
    </w:rPr>
  </w:style>
  <w:style w:type="character" w:customStyle="1" w:styleId="Titre3Car">
    <w:name w:val="Titre 3 Car"/>
    <w:basedOn w:val="Policepardfaut"/>
    <w:link w:val="Titre3"/>
    <w:uiPriority w:val="9"/>
    <w:rsid w:val="003B041C"/>
    <w:rPr>
      <w:rFonts w:eastAsiaTheme="majorEastAsia" w:cstheme="minorHAnsi"/>
      <w:color w:val="000000" w:themeColor="text1"/>
      <w:szCs w:val="24"/>
      <w:u w:val="single"/>
    </w:rPr>
  </w:style>
  <w:style w:type="character" w:styleId="Textedelespacerserv">
    <w:name w:val="Placeholder Text"/>
    <w:basedOn w:val="Policepardfaut"/>
    <w:uiPriority w:val="99"/>
    <w:semiHidden/>
    <w:rsid w:val="00127C02"/>
    <w:rPr>
      <w:color w:val="808080"/>
    </w:rPr>
  </w:style>
  <w:style w:type="character" w:customStyle="1" w:styleId="Titre1Car">
    <w:name w:val="Titre 1 Car"/>
    <w:basedOn w:val="Policepardfaut"/>
    <w:link w:val="Titre1"/>
    <w:uiPriority w:val="9"/>
    <w:rsid w:val="00EB52EB"/>
    <w:rPr>
      <w:b/>
      <w:bCs/>
      <w:sz w:val="28"/>
      <w:szCs w:val="36"/>
    </w:rPr>
  </w:style>
  <w:style w:type="paragraph" w:styleId="En-ttedetabledesmatires">
    <w:name w:val="TOC Heading"/>
    <w:basedOn w:val="Titre1"/>
    <w:next w:val="Normal"/>
    <w:uiPriority w:val="39"/>
    <w:unhideWhenUsed/>
    <w:qFormat/>
    <w:rsid w:val="00773CDD"/>
    <w:pPr>
      <w:keepNext/>
      <w:keepLines/>
      <w:pBdr>
        <w:bottom w:val="none" w:sz="0" w:space="0" w:color="auto"/>
      </w:pBdr>
      <w:spacing w:before="240" w:after="0"/>
      <w:contextualSpacing w:val="0"/>
      <w:jc w:val="left"/>
      <w:outlineLvl w:val="9"/>
    </w:pPr>
    <w:rPr>
      <w:rFonts w:asciiTheme="majorHAnsi" w:eastAsiaTheme="majorEastAsia" w:hAnsiTheme="majorHAnsi" w:cstheme="majorBidi"/>
      <w:b w:val="0"/>
      <w:bCs w:val="0"/>
      <w:color w:val="2F5496" w:themeColor="accent1" w:themeShade="BF"/>
      <w:sz w:val="32"/>
      <w:szCs w:val="32"/>
      <w:lang w:eastAsia="fr-FR"/>
    </w:rPr>
  </w:style>
  <w:style w:type="paragraph" w:styleId="TM1">
    <w:name w:val="toc 1"/>
    <w:basedOn w:val="Normal"/>
    <w:next w:val="Normal"/>
    <w:autoRedefine/>
    <w:uiPriority w:val="39"/>
    <w:unhideWhenUsed/>
    <w:rsid w:val="00773CDD"/>
    <w:pPr>
      <w:tabs>
        <w:tab w:val="left" w:pos="440"/>
        <w:tab w:val="right" w:leader="dot" w:pos="9062"/>
      </w:tabs>
      <w:spacing w:after="100"/>
    </w:pPr>
  </w:style>
  <w:style w:type="paragraph" w:styleId="TM2">
    <w:name w:val="toc 2"/>
    <w:basedOn w:val="Normal"/>
    <w:next w:val="Normal"/>
    <w:autoRedefine/>
    <w:uiPriority w:val="39"/>
    <w:unhideWhenUsed/>
    <w:rsid w:val="00773CDD"/>
    <w:pPr>
      <w:spacing w:after="100"/>
      <w:ind w:left="220"/>
    </w:pPr>
  </w:style>
  <w:style w:type="paragraph" w:styleId="TM3">
    <w:name w:val="toc 3"/>
    <w:basedOn w:val="Normal"/>
    <w:next w:val="Normal"/>
    <w:autoRedefine/>
    <w:uiPriority w:val="39"/>
    <w:unhideWhenUsed/>
    <w:rsid w:val="00773CDD"/>
    <w:pPr>
      <w:spacing w:after="100"/>
      <w:ind w:left="440"/>
    </w:pPr>
  </w:style>
  <w:style w:type="character" w:customStyle="1" w:styleId="Titre4Car">
    <w:name w:val="Titre 4 Car"/>
    <w:basedOn w:val="Policepardfaut"/>
    <w:link w:val="Titre4"/>
    <w:uiPriority w:val="9"/>
    <w:rsid w:val="004370E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4370E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4370E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4370E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4370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370EB"/>
    <w:rPr>
      <w:rFonts w:asciiTheme="majorHAnsi" w:eastAsiaTheme="majorEastAsia" w:hAnsiTheme="majorHAnsi" w:cstheme="majorBidi"/>
      <w:i/>
      <w:iCs/>
      <w:color w:val="272727" w:themeColor="text1" w:themeTint="D8"/>
      <w:sz w:val="21"/>
      <w:szCs w:val="21"/>
    </w:rPr>
  </w:style>
  <w:style w:type="table" w:styleId="Grilledutableau">
    <w:name w:val="Table Grid"/>
    <w:basedOn w:val="TableauNormal"/>
    <w:uiPriority w:val="39"/>
    <w:rsid w:val="00EB5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793C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793C4D"/>
    <w:rPr>
      <w:rFonts w:ascii="Times New Roman" w:eastAsia="Times New Roman" w:hAnsi="Times New Roman" w:cs="Times New Roman"/>
      <w:sz w:val="24"/>
      <w:szCs w:val="24"/>
    </w:rPr>
  </w:style>
  <w:style w:type="paragraph" w:styleId="Rvision">
    <w:name w:val="Revision"/>
    <w:hidden/>
    <w:uiPriority w:val="99"/>
    <w:semiHidden/>
    <w:rsid w:val="005B130C"/>
    <w:pPr>
      <w:spacing w:after="0" w:line="240" w:lineRule="auto"/>
    </w:pPr>
  </w:style>
  <w:style w:type="paragraph" w:styleId="Notedebasdepage">
    <w:name w:val="footnote text"/>
    <w:basedOn w:val="Normal"/>
    <w:link w:val="NotedebasdepageCar"/>
    <w:uiPriority w:val="99"/>
    <w:semiHidden/>
    <w:unhideWhenUsed/>
    <w:rsid w:val="00DE2A8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E2A81"/>
    <w:rPr>
      <w:sz w:val="20"/>
      <w:szCs w:val="20"/>
    </w:rPr>
  </w:style>
  <w:style w:type="character" w:styleId="Appelnotedebasdep">
    <w:name w:val="footnote reference"/>
    <w:basedOn w:val="Policepardfaut"/>
    <w:uiPriority w:val="99"/>
    <w:semiHidden/>
    <w:unhideWhenUsed/>
    <w:rsid w:val="00DE2A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81153">
      <w:bodyDiv w:val="1"/>
      <w:marLeft w:val="0"/>
      <w:marRight w:val="0"/>
      <w:marTop w:val="0"/>
      <w:marBottom w:val="0"/>
      <w:divBdr>
        <w:top w:val="none" w:sz="0" w:space="0" w:color="auto"/>
        <w:left w:val="none" w:sz="0" w:space="0" w:color="auto"/>
        <w:bottom w:val="none" w:sz="0" w:space="0" w:color="auto"/>
        <w:right w:val="none" w:sz="0" w:space="0" w:color="auto"/>
      </w:divBdr>
    </w:div>
    <w:div w:id="548227171">
      <w:bodyDiv w:val="1"/>
      <w:marLeft w:val="0"/>
      <w:marRight w:val="0"/>
      <w:marTop w:val="0"/>
      <w:marBottom w:val="0"/>
      <w:divBdr>
        <w:top w:val="none" w:sz="0" w:space="0" w:color="auto"/>
        <w:left w:val="none" w:sz="0" w:space="0" w:color="auto"/>
        <w:bottom w:val="none" w:sz="0" w:space="0" w:color="auto"/>
        <w:right w:val="none" w:sz="0" w:space="0" w:color="auto"/>
      </w:divBdr>
    </w:div>
    <w:div w:id="567108305">
      <w:bodyDiv w:val="1"/>
      <w:marLeft w:val="0"/>
      <w:marRight w:val="0"/>
      <w:marTop w:val="0"/>
      <w:marBottom w:val="0"/>
      <w:divBdr>
        <w:top w:val="none" w:sz="0" w:space="0" w:color="auto"/>
        <w:left w:val="none" w:sz="0" w:space="0" w:color="auto"/>
        <w:bottom w:val="none" w:sz="0" w:space="0" w:color="auto"/>
        <w:right w:val="none" w:sz="0" w:space="0" w:color="auto"/>
      </w:divBdr>
    </w:div>
    <w:div w:id="834076929">
      <w:bodyDiv w:val="1"/>
      <w:marLeft w:val="0"/>
      <w:marRight w:val="0"/>
      <w:marTop w:val="0"/>
      <w:marBottom w:val="0"/>
      <w:divBdr>
        <w:top w:val="none" w:sz="0" w:space="0" w:color="auto"/>
        <w:left w:val="none" w:sz="0" w:space="0" w:color="auto"/>
        <w:bottom w:val="none" w:sz="0" w:space="0" w:color="auto"/>
        <w:right w:val="none" w:sz="0" w:space="0" w:color="auto"/>
      </w:divBdr>
    </w:div>
    <w:div w:id="1028291052">
      <w:bodyDiv w:val="1"/>
      <w:marLeft w:val="0"/>
      <w:marRight w:val="0"/>
      <w:marTop w:val="0"/>
      <w:marBottom w:val="0"/>
      <w:divBdr>
        <w:top w:val="none" w:sz="0" w:space="0" w:color="auto"/>
        <w:left w:val="none" w:sz="0" w:space="0" w:color="auto"/>
        <w:bottom w:val="none" w:sz="0" w:space="0" w:color="auto"/>
        <w:right w:val="none" w:sz="0" w:space="0" w:color="auto"/>
      </w:divBdr>
    </w:div>
    <w:div w:id="1523784102">
      <w:bodyDiv w:val="1"/>
      <w:marLeft w:val="0"/>
      <w:marRight w:val="0"/>
      <w:marTop w:val="0"/>
      <w:marBottom w:val="0"/>
      <w:divBdr>
        <w:top w:val="none" w:sz="0" w:space="0" w:color="auto"/>
        <w:left w:val="none" w:sz="0" w:space="0" w:color="auto"/>
        <w:bottom w:val="none" w:sz="0" w:space="0" w:color="auto"/>
        <w:right w:val="none" w:sz="0" w:space="0" w:color="auto"/>
      </w:divBdr>
    </w:div>
    <w:div w:id="1582831599">
      <w:bodyDiv w:val="1"/>
      <w:marLeft w:val="0"/>
      <w:marRight w:val="0"/>
      <w:marTop w:val="0"/>
      <w:marBottom w:val="0"/>
      <w:divBdr>
        <w:top w:val="none" w:sz="0" w:space="0" w:color="auto"/>
        <w:left w:val="none" w:sz="0" w:space="0" w:color="auto"/>
        <w:bottom w:val="none" w:sz="0" w:space="0" w:color="auto"/>
        <w:right w:val="none" w:sz="0" w:space="0" w:color="auto"/>
      </w:divBdr>
    </w:div>
    <w:div w:id="1957369355">
      <w:bodyDiv w:val="1"/>
      <w:marLeft w:val="0"/>
      <w:marRight w:val="0"/>
      <w:marTop w:val="0"/>
      <w:marBottom w:val="0"/>
      <w:divBdr>
        <w:top w:val="none" w:sz="0" w:space="0" w:color="auto"/>
        <w:left w:val="none" w:sz="0" w:space="0" w:color="auto"/>
        <w:bottom w:val="none" w:sz="0" w:space="0" w:color="auto"/>
        <w:right w:val="none" w:sz="0" w:space="0" w:color="auto"/>
      </w:divBdr>
    </w:div>
    <w:div w:id="21468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logie.gouv.fr/sites/default/files/documents/20260311_DoctrineProgrammesCE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grammes-cee@developpement-durable.gouv.f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ultations-publiques.developpement-durable.gouv.fr/consultation-du-public-sur-un-arrete-portant-a3321.html"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64393-DF09-42C0-9868-EA3511213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5000</Words>
  <Characters>27504</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Vorillion</dc:creator>
  <cp:keywords/>
  <dc:description/>
  <cp:lastModifiedBy>CABIÉ Arthur</cp:lastModifiedBy>
  <cp:revision>7</cp:revision>
  <cp:lastPrinted>2026-03-20T13:52:00Z</cp:lastPrinted>
  <dcterms:created xsi:type="dcterms:W3CDTF">2026-03-20T13:35:00Z</dcterms:created>
  <dcterms:modified xsi:type="dcterms:W3CDTF">2026-03-20T14:19:00Z</dcterms:modified>
</cp:coreProperties>
</file>