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EDC4BE9" w14:textId="79178534" w:rsidR="00792A32" w:rsidRDefault="00792A32" w:rsidP="0090438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napToGrid w:val="0"/>
        <w:jc w:val="center"/>
      </w:pPr>
      <w:r>
        <w:rPr>
          <w:b/>
          <w:bCs/>
          <w:color w:val="000000"/>
          <w:sz w:val="22"/>
          <w:szCs w:val="22"/>
        </w:rPr>
        <w:t>Rapport de présentation</w:t>
      </w:r>
    </w:p>
    <w:p w14:paraId="145918EB" w14:textId="77777777" w:rsidR="00792A32" w:rsidRDefault="00792A32" w:rsidP="0090438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napToGrid w:val="0"/>
        <w:jc w:val="center"/>
      </w:pPr>
      <w:r>
        <w:rPr>
          <w:b/>
          <w:bCs/>
          <w:color w:val="000000"/>
          <w:sz w:val="22"/>
          <w:szCs w:val="22"/>
        </w:rPr>
        <w:t>--</w:t>
      </w:r>
    </w:p>
    <w:p w14:paraId="18C6DD06" w14:textId="4AADE451" w:rsidR="00E2137C" w:rsidRDefault="0090438B" w:rsidP="00E213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 w:val="0"/>
        <w:spacing w:line="198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Projet d’arrêté </w:t>
      </w:r>
      <w:r w:rsidR="00E2137C" w:rsidRPr="00FF70F5">
        <w:rPr>
          <w:b/>
          <w:bCs/>
          <w:sz w:val="22"/>
          <w:szCs w:val="22"/>
        </w:rPr>
        <w:t>modifiant l'arrêté du 22 décembre 2014 définissant les opérations standardisées d'économies d'énergie</w:t>
      </w:r>
      <w:r w:rsidR="00E2137C">
        <w:rPr>
          <w:b/>
          <w:bCs/>
          <w:sz w:val="22"/>
          <w:szCs w:val="22"/>
        </w:rPr>
        <w:t xml:space="preserve"> </w:t>
      </w:r>
    </w:p>
    <w:p w14:paraId="0C1CC222" w14:textId="77777777" w:rsidR="00E2137C" w:rsidRPr="00FF70F5" w:rsidRDefault="00E2137C" w:rsidP="00E213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 w:val="0"/>
        <w:spacing w:line="198" w:lineRule="atLeast"/>
        <w:jc w:val="center"/>
        <w:rPr>
          <w:b/>
          <w:bCs/>
          <w:sz w:val="22"/>
          <w:szCs w:val="22"/>
        </w:rPr>
      </w:pPr>
    </w:p>
    <w:p w14:paraId="0072C53E" w14:textId="4E6A97EC" w:rsidR="0090438B" w:rsidRPr="0090438B" w:rsidRDefault="00E2137C" w:rsidP="0090438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 w:val="0"/>
        <w:spacing w:line="198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Suppression de</w:t>
      </w:r>
      <w:r w:rsidRPr="0090438B">
        <w:rPr>
          <w:b/>
          <w:bCs/>
          <w:sz w:val="22"/>
          <w:szCs w:val="22"/>
        </w:rPr>
        <w:t xml:space="preserve"> </w:t>
      </w:r>
      <w:r w:rsidR="0090438B" w:rsidRPr="0090438B">
        <w:rPr>
          <w:b/>
          <w:bCs/>
          <w:sz w:val="22"/>
          <w:szCs w:val="22"/>
        </w:rPr>
        <w:t>la fiche d’opération standardisée TRA-SE-115 « covoiturage de courte distance »</w:t>
      </w:r>
    </w:p>
    <w:p w14:paraId="49948A2D" w14:textId="10D2F931" w:rsidR="008B0ED9" w:rsidRDefault="008B0ED9" w:rsidP="002D133D">
      <w:pPr>
        <w:suppressAutoHyphens w:val="0"/>
        <w:spacing w:line="198" w:lineRule="atLeast"/>
        <w:jc w:val="both"/>
      </w:pPr>
    </w:p>
    <w:p w14:paraId="55096F6E" w14:textId="77777777" w:rsidR="0085153B" w:rsidRPr="0085153B" w:rsidRDefault="0085153B" w:rsidP="0085153B">
      <w:pPr>
        <w:suppressAutoHyphens w:val="0"/>
        <w:spacing w:line="198" w:lineRule="atLeast"/>
        <w:jc w:val="both"/>
        <w:rPr>
          <w:b/>
          <w:bCs/>
        </w:rPr>
      </w:pPr>
      <w:r w:rsidRPr="0085153B">
        <w:rPr>
          <w:b/>
          <w:bCs/>
        </w:rPr>
        <w:t>Rappel du contexte</w:t>
      </w:r>
    </w:p>
    <w:p w14:paraId="5DD4DABC" w14:textId="5D6F7B88" w:rsidR="0085153B" w:rsidRPr="0085153B" w:rsidRDefault="0085153B" w:rsidP="0085153B">
      <w:pPr>
        <w:suppressAutoHyphens w:val="0"/>
        <w:spacing w:line="198" w:lineRule="atLeast"/>
        <w:jc w:val="both"/>
        <w:rPr>
          <w:bCs/>
        </w:rPr>
      </w:pPr>
      <w:r w:rsidRPr="0085153B">
        <w:rPr>
          <w:bCs/>
        </w:rPr>
        <w:t xml:space="preserve">Le Gouvernement a mis en place, en décembre 2022, un plan national pour le covoiturage du quotidien, </w:t>
      </w:r>
      <w:r w:rsidR="00C535AF">
        <w:rPr>
          <w:bCs/>
        </w:rPr>
        <w:t xml:space="preserve">pour </w:t>
      </w:r>
      <w:r w:rsidR="00C535AF" w:rsidRPr="0085153B">
        <w:rPr>
          <w:bCs/>
        </w:rPr>
        <w:t>augmenter le nombre de covoitureurs et</w:t>
      </w:r>
      <w:r w:rsidR="00C535AF">
        <w:rPr>
          <w:bCs/>
        </w:rPr>
        <w:t xml:space="preserve"> </w:t>
      </w:r>
      <w:r w:rsidR="00C535AF" w:rsidRPr="0085153B">
        <w:rPr>
          <w:bCs/>
        </w:rPr>
        <w:t>les inscrire dans une pratique durable</w:t>
      </w:r>
      <w:r w:rsidR="00C535AF">
        <w:rPr>
          <w:bCs/>
        </w:rPr>
        <w:t xml:space="preserve">. Dans ce cadre, </w:t>
      </w:r>
      <w:r w:rsidRPr="0085153B">
        <w:rPr>
          <w:bCs/>
        </w:rPr>
        <w:t>deux fiches d’opération</w:t>
      </w:r>
      <w:r w:rsidR="00FB3A57">
        <w:rPr>
          <w:bCs/>
        </w:rPr>
        <w:t>s</w:t>
      </w:r>
      <w:r w:rsidRPr="0085153B">
        <w:rPr>
          <w:bCs/>
        </w:rPr>
        <w:t xml:space="preserve"> standardisées</w:t>
      </w:r>
      <w:r w:rsidR="00C535AF">
        <w:rPr>
          <w:bCs/>
        </w:rPr>
        <w:t xml:space="preserve"> </w:t>
      </w:r>
      <w:r w:rsidR="00C535AF" w:rsidRPr="0085153B">
        <w:rPr>
          <w:bCs/>
        </w:rPr>
        <w:t xml:space="preserve">des certificats d’économie d’énergie (CEE) </w:t>
      </w:r>
      <w:r w:rsidR="00C535AF">
        <w:rPr>
          <w:bCs/>
        </w:rPr>
        <w:t xml:space="preserve">ont été créées : </w:t>
      </w:r>
      <w:r w:rsidRPr="0085153B">
        <w:rPr>
          <w:bCs/>
        </w:rPr>
        <w:t>l’une pour la longue distance</w:t>
      </w:r>
      <w:r w:rsidRPr="0085153B">
        <w:rPr>
          <w:bCs/>
          <w:vertAlign w:val="superscript"/>
        </w:rPr>
        <w:footnoteReference w:id="1"/>
      </w:r>
      <w:r w:rsidRPr="0085153B">
        <w:rPr>
          <w:bCs/>
        </w:rPr>
        <w:t xml:space="preserve"> (TRA-SE-114) et la seconde pour la courte distance (TRA-SE-115). </w:t>
      </w:r>
      <w:r w:rsidR="00C535AF">
        <w:rPr>
          <w:bCs/>
        </w:rPr>
        <w:t>Une évaluation de la fiche pour la courte distance s’achève</w:t>
      </w:r>
      <w:r w:rsidRPr="0085153B">
        <w:rPr>
          <w:bCs/>
        </w:rPr>
        <w:t>.</w:t>
      </w:r>
    </w:p>
    <w:p w14:paraId="49D84D0A" w14:textId="77777777" w:rsidR="0085153B" w:rsidRPr="0085153B" w:rsidRDefault="0085153B" w:rsidP="0085153B">
      <w:pPr>
        <w:suppressAutoHyphens w:val="0"/>
        <w:spacing w:line="198" w:lineRule="atLeast"/>
        <w:jc w:val="both"/>
        <w:rPr>
          <w:b/>
          <w:bCs/>
        </w:rPr>
      </w:pPr>
    </w:p>
    <w:p w14:paraId="0A10644F" w14:textId="2F40238A" w:rsidR="0085153B" w:rsidRPr="0085153B" w:rsidRDefault="0085153B" w:rsidP="0085153B">
      <w:pPr>
        <w:suppressAutoHyphens w:val="0"/>
        <w:spacing w:line="198" w:lineRule="atLeast"/>
        <w:jc w:val="both"/>
        <w:rPr>
          <w:b/>
          <w:bCs/>
        </w:rPr>
      </w:pPr>
      <w:r w:rsidRPr="0085153B">
        <w:rPr>
          <w:b/>
          <w:bCs/>
        </w:rPr>
        <w:t xml:space="preserve">Eléments rassemblés lors de </w:t>
      </w:r>
      <w:r w:rsidR="00E44713">
        <w:rPr>
          <w:b/>
          <w:bCs/>
        </w:rPr>
        <w:t>l’évaluation</w:t>
      </w:r>
    </w:p>
    <w:p w14:paraId="344614DB" w14:textId="5E48823D" w:rsidR="0085153B" w:rsidRPr="0085153B" w:rsidRDefault="0085153B" w:rsidP="00E44713">
      <w:pPr>
        <w:suppressAutoHyphens w:val="0"/>
        <w:spacing w:line="198" w:lineRule="atLeast"/>
        <w:jc w:val="both"/>
        <w:rPr>
          <w:bCs/>
        </w:rPr>
      </w:pPr>
      <w:r w:rsidRPr="0085153B">
        <w:rPr>
          <w:bCs/>
        </w:rPr>
        <w:t>En l’état actuel des éléments rassemblés dans le projet de rapport d’évaluation</w:t>
      </w:r>
      <w:r w:rsidR="00761366">
        <w:rPr>
          <w:bCs/>
        </w:rPr>
        <w:t>,</w:t>
      </w:r>
      <w:r w:rsidR="00FB3A57">
        <w:rPr>
          <w:bCs/>
        </w:rPr>
        <w:t xml:space="preserve"> établi notamment sur la base des données rassemblées par le Registre de Preuve de Covoiturage (RPC</w:t>
      </w:r>
      <w:r w:rsidR="00FB3A57">
        <w:rPr>
          <w:rStyle w:val="Appelnotedebasdep"/>
          <w:bCs/>
        </w:rPr>
        <w:footnoteReference w:id="2"/>
      </w:r>
      <w:r w:rsidR="00FB3A57">
        <w:rPr>
          <w:bCs/>
        </w:rPr>
        <w:t>)</w:t>
      </w:r>
      <w:r w:rsidRPr="0085153B">
        <w:rPr>
          <w:bCs/>
        </w:rPr>
        <w:t xml:space="preserve">, s’il apparaît que le plan Covoiturage a permis d’attirer un volume important de conducteurs sur les plateformes de covoiturage, </w:t>
      </w:r>
      <w:r w:rsidRPr="00E44713">
        <w:rPr>
          <w:b/>
        </w:rPr>
        <w:t>les économies d’énergie estimées</w:t>
      </w:r>
      <w:r w:rsidR="00E44713" w:rsidRPr="00E44713">
        <w:rPr>
          <w:b/>
        </w:rPr>
        <w:t xml:space="preserve"> sont très inférieures au</w:t>
      </w:r>
      <w:r w:rsidRPr="00E44713">
        <w:rPr>
          <w:b/>
        </w:rPr>
        <w:t xml:space="preserve"> forfait de la fiche d’opération standardisée</w:t>
      </w:r>
      <w:r w:rsidRPr="0085153B">
        <w:rPr>
          <w:bCs/>
        </w:rPr>
        <w:t xml:space="preserve">. Cela s’explique principalement, d’une part, par un </w:t>
      </w:r>
      <w:r w:rsidRPr="00E44713">
        <w:rPr>
          <w:b/>
        </w:rPr>
        <w:t xml:space="preserve">nombre de trajets moyen effectivement réalisés par </w:t>
      </w:r>
      <w:proofErr w:type="gramStart"/>
      <w:r w:rsidRPr="00E44713">
        <w:rPr>
          <w:b/>
        </w:rPr>
        <w:t>les conducteurs</w:t>
      </w:r>
      <w:r w:rsidR="00E44713" w:rsidRPr="00E44713">
        <w:rPr>
          <w:b/>
        </w:rPr>
        <w:t xml:space="preserve"> largement surestimé</w:t>
      </w:r>
      <w:proofErr w:type="gramEnd"/>
      <w:r w:rsidRPr="0085153B">
        <w:rPr>
          <w:bCs/>
        </w:rPr>
        <w:t>, et d’autre part</w:t>
      </w:r>
      <w:r w:rsidR="00E44713">
        <w:rPr>
          <w:bCs/>
        </w:rPr>
        <w:t>,</w:t>
      </w:r>
      <w:r w:rsidRPr="0085153B">
        <w:rPr>
          <w:bCs/>
        </w:rPr>
        <w:t xml:space="preserve"> par </w:t>
      </w:r>
      <w:r w:rsidRPr="00FB3A57">
        <w:rPr>
          <w:b/>
        </w:rPr>
        <w:t>le faible maintien dans le temps du comportement de covoiturage</w:t>
      </w:r>
      <w:r w:rsidRPr="0085153B">
        <w:rPr>
          <w:bCs/>
        </w:rPr>
        <w:t xml:space="preserve">. </w:t>
      </w:r>
    </w:p>
    <w:p w14:paraId="41595ED5" w14:textId="77777777" w:rsidR="0085153B" w:rsidRPr="0085153B" w:rsidRDefault="0085153B" w:rsidP="0085153B">
      <w:pPr>
        <w:suppressAutoHyphens w:val="0"/>
        <w:spacing w:line="198" w:lineRule="atLeast"/>
        <w:jc w:val="both"/>
        <w:rPr>
          <w:b/>
          <w:bCs/>
        </w:rPr>
      </w:pPr>
    </w:p>
    <w:p w14:paraId="1C97EAC5" w14:textId="5551B0A1" w:rsidR="0085153B" w:rsidRPr="0085153B" w:rsidRDefault="0085153B" w:rsidP="0085153B">
      <w:pPr>
        <w:suppressAutoHyphens w:val="0"/>
        <w:spacing w:line="198" w:lineRule="atLeast"/>
        <w:jc w:val="both"/>
        <w:rPr>
          <w:b/>
          <w:bCs/>
        </w:rPr>
      </w:pPr>
      <w:r w:rsidRPr="0085153B">
        <w:rPr>
          <w:b/>
          <w:bCs/>
        </w:rPr>
        <w:t>Pr</w:t>
      </w:r>
      <w:r w:rsidR="0090438B">
        <w:rPr>
          <w:b/>
          <w:bCs/>
        </w:rPr>
        <w:t>ojet d’arrêté</w:t>
      </w:r>
    </w:p>
    <w:p w14:paraId="49171490" w14:textId="1DF48310" w:rsidR="00FC1B47" w:rsidRPr="00640BE3" w:rsidRDefault="0085153B" w:rsidP="00783E3B">
      <w:pPr>
        <w:suppressAutoHyphens w:val="0"/>
        <w:spacing w:line="198" w:lineRule="atLeast"/>
        <w:jc w:val="both"/>
        <w:rPr>
          <w:bCs/>
        </w:rPr>
      </w:pPr>
      <w:r w:rsidRPr="0085153B">
        <w:rPr>
          <w:bCs/>
        </w:rPr>
        <w:t xml:space="preserve">Compte tenu de </w:t>
      </w:r>
      <w:r w:rsidRPr="00FB3A57">
        <w:rPr>
          <w:b/>
        </w:rPr>
        <w:t xml:space="preserve">l’écart très important entre les hypothèses d’économies forfaitaires de la fiche et </w:t>
      </w:r>
      <w:r w:rsidR="00FB3A57">
        <w:rPr>
          <w:b/>
        </w:rPr>
        <w:t>l</w:t>
      </w:r>
      <w:r w:rsidRPr="00FB3A57">
        <w:rPr>
          <w:b/>
        </w:rPr>
        <w:t>es constats consignés par le registre de preuves de covoiturage</w:t>
      </w:r>
      <w:r w:rsidRPr="0085153B">
        <w:rPr>
          <w:bCs/>
        </w:rPr>
        <w:t xml:space="preserve">, </w:t>
      </w:r>
      <w:r w:rsidR="0090438B">
        <w:rPr>
          <w:bCs/>
        </w:rPr>
        <w:t xml:space="preserve">le présent projet d’arrêté </w:t>
      </w:r>
      <w:r w:rsidR="00C535AF">
        <w:rPr>
          <w:b/>
        </w:rPr>
        <w:t>abroge</w:t>
      </w:r>
      <w:r w:rsidRPr="0085153B">
        <w:rPr>
          <w:b/>
          <w:bCs/>
        </w:rPr>
        <w:t xml:space="preserve"> la fiche d’opération standardisée TRA-SE-115</w:t>
      </w:r>
      <w:r w:rsidRPr="0085153B">
        <w:rPr>
          <w:bCs/>
        </w:rPr>
        <w:t xml:space="preserve"> du catalogue afin de </w:t>
      </w:r>
      <w:r w:rsidR="00C535AF">
        <w:rPr>
          <w:bCs/>
        </w:rPr>
        <w:t>suspendre l’engagement d’opérations CEE</w:t>
      </w:r>
      <w:r w:rsidRPr="0085153B">
        <w:rPr>
          <w:bCs/>
        </w:rPr>
        <w:t xml:space="preserve">. En parallèle, un travail technique à mener au sein du groupe de travail Transports de l’ATEE </w:t>
      </w:r>
      <w:r w:rsidR="00E44713">
        <w:rPr>
          <w:bCs/>
        </w:rPr>
        <w:t>est</w:t>
      </w:r>
      <w:r w:rsidRPr="0085153B">
        <w:rPr>
          <w:bCs/>
        </w:rPr>
        <w:t xml:space="preserve"> lancé pour définir un nouveau dispositif plus exigeant (nombre minimal de trajets, éventuel passage au réel, etc.) avec un nouveau forfait </w:t>
      </w:r>
      <w:r w:rsidR="00C535AF">
        <w:rPr>
          <w:bCs/>
        </w:rPr>
        <w:t xml:space="preserve">à </w:t>
      </w:r>
      <w:r w:rsidRPr="0085153B">
        <w:rPr>
          <w:bCs/>
        </w:rPr>
        <w:t>réévalu</w:t>
      </w:r>
      <w:r w:rsidR="00C535AF">
        <w:rPr>
          <w:bCs/>
        </w:rPr>
        <w:t>er</w:t>
      </w:r>
      <w:r w:rsidRPr="0085153B">
        <w:rPr>
          <w:bCs/>
        </w:rPr>
        <w:t xml:space="preserve">. </w:t>
      </w:r>
    </w:p>
    <w:sectPr w:rsidR="00FC1B47" w:rsidRPr="00640BE3">
      <w:footerReference w:type="default" r:id="rId8"/>
      <w:footerReference w:type="first" r:id="rId9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37CF4" w14:textId="77777777" w:rsidR="00696824" w:rsidRDefault="00696824">
      <w:r>
        <w:separator/>
      </w:r>
    </w:p>
  </w:endnote>
  <w:endnote w:type="continuationSeparator" w:id="0">
    <w:p w14:paraId="36A29370" w14:textId="77777777" w:rsidR="00696824" w:rsidRDefault="00696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51054" w14:textId="5CEB4409" w:rsidR="00EC7C28" w:rsidRDefault="00EC7C28">
    <w:pPr>
      <w:pStyle w:val="Pieddepage"/>
      <w:jc w:val="right"/>
    </w:pPr>
    <w:r>
      <w:fldChar w:fldCharType="begin"/>
    </w:r>
    <w:r>
      <w:instrText xml:space="preserve"> PAGE </w:instrText>
    </w:r>
    <w:r>
      <w:fldChar w:fldCharType="separate"/>
    </w:r>
    <w:r w:rsidR="005D57C2">
      <w:rPr>
        <w:noProof/>
      </w:rPr>
      <w:t>2</w:t>
    </w:r>
    <w:r>
      <w:fldChar w:fldCharType="end"/>
    </w:r>
  </w:p>
  <w:p w14:paraId="02603DE3" w14:textId="77777777" w:rsidR="00EC7C28" w:rsidRDefault="00EC7C2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B9CEF" w14:textId="77777777" w:rsidR="00EC7C28" w:rsidRDefault="00EC7C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5EB24" w14:textId="77777777" w:rsidR="00696824" w:rsidRDefault="00696824">
      <w:r>
        <w:separator/>
      </w:r>
    </w:p>
  </w:footnote>
  <w:footnote w:type="continuationSeparator" w:id="0">
    <w:p w14:paraId="0FCD7DC3" w14:textId="77777777" w:rsidR="00696824" w:rsidRDefault="00696824">
      <w:r>
        <w:continuationSeparator/>
      </w:r>
    </w:p>
  </w:footnote>
  <w:footnote w:id="1">
    <w:p w14:paraId="6E5F3B09" w14:textId="18E2F902" w:rsidR="0085153B" w:rsidRDefault="0085153B" w:rsidP="005D3F33">
      <w:pPr>
        <w:pStyle w:val="Notedebasdepage"/>
        <w:jc w:val="both"/>
      </w:pPr>
      <w:r>
        <w:footnoteRef/>
      </w:r>
      <w:r>
        <w:t xml:space="preserve"> Cette fiche a été annulé</w:t>
      </w:r>
      <w:r w:rsidR="00FB3A57">
        <w:t>e</w:t>
      </w:r>
      <w:r>
        <w:t xml:space="preserve"> le 25 juin 2024 par décision n°</w:t>
      </w:r>
      <w:hyperlink r:id="rId1">
        <w:r>
          <w:t>470893</w:t>
        </w:r>
      </w:hyperlink>
      <w:r>
        <w:t xml:space="preserve"> du Conseil d’État. </w:t>
      </w:r>
    </w:p>
  </w:footnote>
  <w:footnote w:id="2">
    <w:p w14:paraId="6E136DB1" w14:textId="207C4642" w:rsidR="00FB3A57" w:rsidRDefault="00FB3A57" w:rsidP="005D3F33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Le </w:t>
      </w:r>
      <w:r w:rsidRPr="00FB3A57">
        <w:t xml:space="preserve">Registre de preuve de covoiturage </w:t>
      </w:r>
      <w:r>
        <w:t>(</w:t>
      </w:r>
      <w:r w:rsidRPr="00FB3A57">
        <w:t>https://covoiturage.beta.gouv.fr/</w:t>
      </w:r>
      <w:r>
        <w:t xml:space="preserve"> )  agit</w:t>
      </w:r>
      <w:r w:rsidRPr="00FB3A57">
        <w:t xml:space="preserve"> comme tiers de confiance entre les opérateurs privés de covoiturage et les collectivités</w:t>
      </w:r>
      <w:r>
        <w:t xml:space="preserve"> dans le but </w:t>
      </w:r>
      <w:r w:rsidR="00E2137C">
        <w:t>de</w:t>
      </w:r>
      <w:r w:rsidRPr="00FB3A57">
        <w:t xml:space="preserve"> mettre en place des outils pour vérifier que les trajets ont bien été réalisés et rassurer les collectivités qui proposent des incitations financières.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2"/>
        <w:szCs w:val="22"/>
        <w:lang w:eastAsia="fr-FR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1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color w:val="002060"/>
      </w:rPr>
    </w:lvl>
  </w:abstractNum>
  <w:abstractNum w:abstractNumId="5" w15:restartNumberingAfterBreak="0">
    <w:nsid w:val="00000006"/>
    <w:multiLevelType w:val="singleLevel"/>
    <w:tmpl w:val="00000006"/>
    <w:name w:val="WW8Num10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4322919"/>
    <w:multiLevelType w:val="hybridMultilevel"/>
    <w:tmpl w:val="EC0898FE"/>
    <w:lvl w:ilvl="0" w:tplc="4E70B4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8F467A"/>
    <w:multiLevelType w:val="hybridMultilevel"/>
    <w:tmpl w:val="E0E07018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2"/>
        <w:szCs w:val="22"/>
        <w:lang w:eastAsia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E44A0B"/>
    <w:multiLevelType w:val="hybridMultilevel"/>
    <w:tmpl w:val="7910C47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A402FB"/>
    <w:multiLevelType w:val="hybridMultilevel"/>
    <w:tmpl w:val="EFA2B7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014BA"/>
    <w:multiLevelType w:val="hybridMultilevel"/>
    <w:tmpl w:val="24D2087C"/>
    <w:lvl w:ilvl="0" w:tplc="DBBA0058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1D4F2688"/>
    <w:multiLevelType w:val="hybridMultilevel"/>
    <w:tmpl w:val="DDF48D7E"/>
    <w:lvl w:ilvl="0" w:tplc="4D7E4574">
      <w:numFmt w:val="bullet"/>
      <w:lvlText w:val="•"/>
      <w:lvlJc w:val="left"/>
      <w:pPr>
        <w:ind w:left="705" w:hanging="705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C8067B"/>
    <w:multiLevelType w:val="hybridMultilevel"/>
    <w:tmpl w:val="8CD2D680"/>
    <w:lvl w:ilvl="0" w:tplc="84F42E1E">
      <w:start w:val="1"/>
      <w:numFmt w:val="decimal"/>
      <w:lvlText w:val="%1)"/>
      <w:lvlJc w:val="left"/>
      <w:pPr>
        <w:ind w:left="720" w:hanging="360"/>
      </w:pPr>
      <w:rPr>
        <w:b/>
        <w:color w:val="C45911" w:themeColor="accent2" w:themeShade="BF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7738AA"/>
    <w:multiLevelType w:val="hybridMultilevel"/>
    <w:tmpl w:val="024EE4F8"/>
    <w:lvl w:ilvl="0" w:tplc="87A082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D6D8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4CFE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627C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A041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5AD9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5EE3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84FB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5E7C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661B4"/>
    <w:multiLevelType w:val="hybridMultilevel"/>
    <w:tmpl w:val="131ED4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C7220"/>
    <w:multiLevelType w:val="hybridMultilevel"/>
    <w:tmpl w:val="2E1E9FB0"/>
    <w:lvl w:ilvl="0" w:tplc="BE38F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86BD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886B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3237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F0B6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641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3C64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CB5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00EE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1F3A6C"/>
    <w:multiLevelType w:val="multilevel"/>
    <w:tmpl w:val="F49210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641778D"/>
    <w:multiLevelType w:val="hybridMultilevel"/>
    <w:tmpl w:val="6D561666"/>
    <w:lvl w:ilvl="0" w:tplc="253CD9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B4725D"/>
    <w:multiLevelType w:val="hybridMultilevel"/>
    <w:tmpl w:val="0420B12A"/>
    <w:lvl w:ilvl="0" w:tplc="AA400E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1E33D2"/>
    <w:multiLevelType w:val="hybridMultilevel"/>
    <w:tmpl w:val="8C8200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D55B40"/>
    <w:multiLevelType w:val="hybridMultilevel"/>
    <w:tmpl w:val="B2760DD8"/>
    <w:lvl w:ilvl="0" w:tplc="7638B7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402B7A"/>
    <w:multiLevelType w:val="hybridMultilevel"/>
    <w:tmpl w:val="48B6D568"/>
    <w:lvl w:ilvl="0" w:tplc="7774120E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208E73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50243E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AAE181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2DEF20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C2D871B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6C2DA8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124C1D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F92B74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A0F462A"/>
    <w:multiLevelType w:val="hybridMultilevel"/>
    <w:tmpl w:val="2696D08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B04B9B"/>
    <w:multiLevelType w:val="hybridMultilevel"/>
    <w:tmpl w:val="407E76E6"/>
    <w:lvl w:ilvl="0" w:tplc="F7E4AF68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7E666F"/>
    <w:multiLevelType w:val="hybridMultilevel"/>
    <w:tmpl w:val="D20A40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FF79CC"/>
    <w:multiLevelType w:val="hybridMultilevel"/>
    <w:tmpl w:val="92009B08"/>
    <w:lvl w:ilvl="0" w:tplc="046E4F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688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26A2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8E28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B2E4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7AA8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0EF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44CB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469B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F5B72"/>
    <w:multiLevelType w:val="hybridMultilevel"/>
    <w:tmpl w:val="C4BC18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7"/>
  </w:num>
  <w:num w:numId="9">
    <w:abstractNumId w:val="13"/>
  </w:num>
  <w:num w:numId="10">
    <w:abstractNumId w:val="9"/>
  </w:num>
  <w:num w:numId="11">
    <w:abstractNumId w:val="24"/>
  </w:num>
  <w:num w:numId="12">
    <w:abstractNumId w:val="21"/>
  </w:num>
  <w:num w:numId="13">
    <w:abstractNumId w:val="16"/>
  </w:num>
  <w:num w:numId="14">
    <w:abstractNumId w:val="22"/>
  </w:num>
  <w:num w:numId="15">
    <w:abstractNumId w:val="14"/>
  </w:num>
  <w:num w:numId="16">
    <w:abstractNumId w:val="26"/>
  </w:num>
  <w:num w:numId="17">
    <w:abstractNumId w:val="25"/>
  </w:num>
  <w:num w:numId="18">
    <w:abstractNumId w:val="18"/>
  </w:num>
  <w:num w:numId="19">
    <w:abstractNumId w:val="11"/>
  </w:num>
  <w:num w:numId="20">
    <w:abstractNumId w:val="12"/>
  </w:num>
  <w:num w:numId="21">
    <w:abstractNumId w:val="23"/>
  </w:num>
  <w:num w:numId="22">
    <w:abstractNumId w:val="19"/>
  </w:num>
  <w:num w:numId="23">
    <w:abstractNumId w:val="10"/>
  </w:num>
  <w:num w:numId="24">
    <w:abstractNumId w:val="15"/>
  </w:num>
  <w:num w:numId="25">
    <w:abstractNumId w:val="20"/>
  </w:num>
  <w:num w:numId="26">
    <w:abstractNumId w:val="27"/>
  </w:num>
  <w:num w:numId="27">
    <w:abstractNumId w:val="8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E12"/>
    <w:rsid w:val="00001B0E"/>
    <w:rsid w:val="00042686"/>
    <w:rsid w:val="00051279"/>
    <w:rsid w:val="00085E84"/>
    <w:rsid w:val="000A1048"/>
    <w:rsid w:val="001027EB"/>
    <w:rsid w:val="001028A2"/>
    <w:rsid w:val="00103D41"/>
    <w:rsid w:val="00114C7D"/>
    <w:rsid w:val="001151EB"/>
    <w:rsid w:val="00115BFB"/>
    <w:rsid w:val="00125E0A"/>
    <w:rsid w:val="00127F74"/>
    <w:rsid w:val="00144E02"/>
    <w:rsid w:val="0016351E"/>
    <w:rsid w:val="001810F5"/>
    <w:rsid w:val="001B02E5"/>
    <w:rsid w:val="001C2E41"/>
    <w:rsid w:val="001D5830"/>
    <w:rsid w:val="001E2A9F"/>
    <w:rsid w:val="001E2E22"/>
    <w:rsid w:val="001E6D19"/>
    <w:rsid w:val="001F59A1"/>
    <w:rsid w:val="001F6192"/>
    <w:rsid w:val="00233708"/>
    <w:rsid w:val="0026030D"/>
    <w:rsid w:val="00264879"/>
    <w:rsid w:val="00286BF2"/>
    <w:rsid w:val="002D133D"/>
    <w:rsid w:val="002D7730"/>
    <w:rsid w:val="003169F7"/>
    <w:rsid w:val="00324F36"/>
    <w:rsid w:val="00330A73"/>
    <w:rsid w:val="003355F1"/>
    <w:rsid w:val="00361E41"/>
    <w:rsid w:val="00362221"/>
    <w:rsid w:val="00362692"/>
    <w:rsid w:val="00362CEF"/>
    <w:rsid w:val="003749BA"/>
    <w:rsid w:val="003853AE"/>
    <w:rsid w:val="00395D62"/>
    <w:rsid w:val="00410ACD"/>
    <w:rsid w:val="0042352C"/>
    <w:rsid w:val="00426948"/>
    <w:rsid w:val="00431E26"/>
    <w:rsid w:val="0046154E"/>
    <w:rsid w:val="00471776"/>
    <w:rsid w:val="004B5572"/>
    <w:rsid w:val="004D115B"/>
    <w:rsid w:val="004D3B15"/>
    <w:rsid w:val="004E383A"/>
    <w:rsid w:val="004E571F"/>
    <w:rsid w:val="005107B5"/>
    <w:rsid w:val="005153A9"/>
    <w:rsid w:val="0053056B"/>
    <w:rsid w:val="00534C72"/>
    <w:rsid w:val="0055588E"/>
    <w:rsid w:val="005615F7"/>
    <w:rsid w:val="005673EF"/>
    <w:rsid w:val="00582DED"/>
    <w:rsid w:val="00597476"/>
    <w:rsid w:val="005D344C"/>
    <w:rsid w:val="005D3F33"/>
    <w:rsid w:val="005D57C2"/>
    <w:rsid w:val="005D5AA9"/>
    <w:rsid w:val="005D7D86"/>
    <w:rsid w:val="005E0B45"/>
    <w:rsid w:val="005E6BF7"/>
    <w:rsid w:val="005F1317"/>
    <w:rsid w:val="005F2AC3"/>
    <w:rsid w:val="005F775E"/>
    <w:rsid w:val="00615423"/>
    <w:rsid w:val="0061775F"/>
    <w:rsid w:val="00633BC5"/>
    <w:rsid w:val="00640BE3"/>
    <w:rsid w:val="006515B9"/>
    <w:rsid w:val="00696824"/>
    <w:rsid w:val="006A01F8"/>
    <w:rsid w:val="006A7BD8"/>
    <w:rsid w:val="006C2296"/>
    <w:rsid w:val="006C240E"/>
    <w:rsid w:val="007019F3"/>
    <w:rsid w:val="007052EA"/>
    <w:rsid w:val="00706B81"/>
    <w:rsid w:val="00713318"/>
    <w:rsid w:val="00722B52"/>
    <w:rsid w:val="00733206"/>
    <w:rsid w:val="007344E8"/>
    <w:rsid w:val="0075113B"/>
    <w:rsid w:val="00761366"/>
    <w:rsid w:val="00783E3B"/>
    <w:rsid w:val="0078615E"/>
    <w:rsid w:val="00792A32"/>
    <w:rsid w:val="00797FEF"/>
    <w:rsid w:val="007C6709"/>
    <w:rsid w:val="007F1010"/>
    <w:rsid w:val="007F44ED"/>
    <w:rsid w:val="00802131"/>
    <w:rsid w:val="008235F3"/>
    <w:rsid w:val="0084363D"/>
    <w:rsid w:val="008506EE"/>
    <w:rsid w:val="00850D1E"/>
    <w:rsid w:val="00850F99"/>
    <w:rsid w:val="0085153B"/>
    <w:rsid w:val="008615FF"/>
    <w:rsid w:val="00862E12"/>
    <w:rsid w:val="00893DA8"/>
    <w:rsid w:val="00896B27"/>
    <w:rsid w:val="008B0ED9"/>
    <w:rsid w:val="008D0303"/>
    <w:rsid w:val="008D39DB"/>
    <w:rsid w:val="008D668D"/>
    <w:rsid w:val="008E2F32"/>
    <w:rsid w:val="008F404B"/>
    <w:rsid w:val="008F742E"/>
    <w:rsid w:val="0090438B"/>
    <w:rsid w:val="00905BC4"/>
    <w:rsid w:val="00963932"/>
    <w:rsid w:val="00964AD1"/>
    <w:rsid w:val="009B68EA"/>
    <w:rsid w:val="009E7BAB"/>
    <w:rsid w:val="009F7AA9"/>
    <w:rsid w:val="00A05C52"/>
    <w:rsid w:val="00A226AB"/>
    <w:rsid w:val="00A24946"/>
    <w:rsid w:val="00A67608"/>
    <w:rsid w:val="00A83CCD"/>
    <w:rsid w:val="00A851C6"/>
    <w:rsid w:val="00A92F34"/>
    <w:rsid w:val="00AA39C1"/>
    <w:rsid w:val="00AA39E8"/>
    <w:rsid w:val="00AD037B"/>
    <w:rsid w:val="00AF77DF"/>
    <w:rsid w:val="00B0104B"/>
    <w:rsid w:val="00B6505A"/>
    <w:rsid w:val="00B71A57"/>
    <w:rsid w:val="00B74C84"/>
    <w:rsid w:val="00BA5221"/>
    <w:rsid w:val="00C020F3"/>
    <w:rsid w:val="00C23867"/>
    <w:rsid w:val="00C25756"/>
    <w:rsid w:val="00C36966"/>
    <w:rsid w:val="00C535AF"/>
    <w:rsid w:val="00C56BD2"/>
    <w:rsid w:val="00C6372D"/>
    <w:rsid w:val="00CC238D"/>
    <w:rsid w:val="00CE6AF3"/>
    <w:rsid w:val="00D02599"/>
    <w:rsid w:val="00D20E30"/>
    <w:rsid w:val="00D2246A"/>
    <w:rsid w:val="00D234AD"/>
    <w:rsid w:val="00D317B0"/>
    <w:rsid w:val="00DB02DE"/>
    <w:rsid w:val="00DB64F6"/>
    <w:rsid w:val="00DF5BF3"/>
    <w:rsid w:val="00E165CE"/>
    <w:rsid w:val="00E2137C"/>
    <w:rsid w:val="00E30B1D"/>
    <w:rsid w:val="00E30F4F"/>
    <w:rsid w:val="00E44713"/>
    <w:rsid w:val="00E46C41"/>
    <w:rsid w:val="00E50E53"/>
    <w:rsid w:val="00E7159F"/>
    <w:rsid w:val="00E87906"/>
    <w:rsid w:val="00E9092F"/>
    <w:rsid w:val="00EB110B"/>
    <w:rsid w:val="00EC7C28"/>
    <w:rsid w:val="00ED4BB1"/>
    <w:rsid w:val="00EF17E8"/>
    <w:rsid w:val="00F54121"/>
    <w:rsid w:val="00F61EBD"/>
    <w:rsid w:val="00FA0551"/>
    <w:rsid w:val="00FB3A57"/>
    <w:rsid w:val="00FC0144"/>
    <w:rsid w:val="00FC0273"/>
    <w:rsid w:val="00FC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A48A28"/>
  <w15:chartTrackingRefBased/>
  <w15:docId w15:val="{190F3F49-8A90-4A1E-8946-BE41F24A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color w:val="000000"/>
      <w:sz w:val="22"/>
      <w:szCs w:val="22"/>
      <w:lang w:eastAsia="fr-FR"/>
    </w:rPr>
  </w:style>
  <w:style w:type="character" w:customStyle="1" w:styleId="WW8Num2z0">
    <w:name w:val="WW8Num2z0"/>
    <w:rPr>
      <w:rFonts w:ascii="Symbol" w:hAnsi="Symbol" w:cs="Symbol" w:hint="default"/>
      <w:color w:val="00000A"/>
      <w:lang w:eastAsia="zh-CN"/>
    </w:rPr>
  </w:style>
  <w:style w:type="character" w:customStyle="1" w:styleId="WW8Num3z0">
    <w:name w:val="WW8Num3z0"/>
    <w:rPr>
      <w:rFonts w:ascii="Symbol" w:hAnsi="Symbol" w:cs="OpenSymbol"/>
      <w:sz w:val="22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ymbol" w:hint="default"/>
      <w:color w:val="000000"/>
      <w:sz w:val="22"/>
      <w:szCs w:val="22"/>
      <w:lang w:eastAsia="fr-FR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/>
    </w:rPr>
  </w:style>
  <w:style w:type="character" w:customStyle="1" w:styleId="WW8Num6z1">
    <w:name w:val="WW8Num6z1"/>
    <w:rPr>
      <w:b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  <w:b/>
      <w:color w:val="00206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Calibri" w:eastAsia="Calibri" w:hAnsi="Calibri" w:cs="Calibri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Policepardfaut7">
    <w:name w:val="Police par défaut7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Policepardfaut1">
    <w:name w:val="Police par défaut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Policepardfaut6">
    <w:name w:val="Police par défaut6"/>
  </w:style>
  <w:style w:type="character" w:customStyle="1" w:styleId="Policepardfaut5">
    <w:name w:val="Police par défaut5"/>
  </w:style>
  <w:style w:type="character" w:customStyle="1" w:styleId="Policepardfaut4">
    <w:name w:val="Police par défaut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Policepardfaut3">
    <w:name w:val="Police par défaut3"/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Policepardfaut2">
    <w:name w:val="Police par défaut2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Policepardfaut10">
    <w:name w:val="Police par défaut1"/>
  </w:style>
  <w:style w:type="character" w:styleId="lev">
    <w:name w:val="Strong"/>
    <w:qFormat/>
    <w:rPr>
      <w:b/>
      <w:bCs/>
    </w:rPr>
  </w:style>
  <w:style w:type="character" w:customStyle="1" w:styleId="CarCar">
    <w:name w:val="Car Car"/>
    <w:rPr>
      <w:rFonts w:ascii="Segoe UI" w:hAnsi="Segoe UI" w:cs="Segoe UI"/>
      <w:sz w:val="18"/>
      <w:szCs w:val="18"/>
      <w:lang w:eastAsia="zh-CN"/>
    </w:rPr>
  </w:style>
  <w:style w:type="character" w:styleId="Lienhypertexte">
    <w:name w:val="Hyperlink"/>
    <w:rPr>
      <w:color w:val="0000FF"/>
      <w:u w:val="single"/>
    </w:rPr>
  </w:style>
  <w:style w:type="character" w:customStyle="1" w:styleId="Caractresdenotedebasdepage">
    <w:name w:val="Caractères de note de bas de page"/>
    <w:rPr>
      <w:vertAlign w:val="superscript"/>
    </w:rPr>
  </w:style>
  <w:style w:type="character" w:customStyle="1" w:styleId="Appelnotedebasdep1">
    <w:name w:val="Appel note de bas de p.1"/>
    <w:rPr>
      <w:vertAlign w:val="superscript"/>
    </w:rPr>
  </w:style>
  <w:style w:type="character" w:customStyle="1" w:styleId="Caractresdenumrotation">
    <w:name w:val="Caractères de numérotation"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Caractresdenotedefin">
    <w:name w:val="Caractères de note de fin"/>
    <w:rPr>
      <w:vertAlign w:val="superscript"/>
    </w:rPr>
  </w:style>
  <w:style w:type="character" w:customStyle="1" w:styleId="WW-Caractresdenotedefin">
    <w:name w:val="WW-Caractères de note de fin"/>
  </w:style>
  <w:style w:type="character" w:customStyle="1" w:styleId="En-tteCar">
    <w:name w:val="En-tête Car"/>
    <w:rPr>
      <w:sz w:val="24"/>
      <w:szCs w:val="24"/>
      <w:lang w:eastAsia="zh-CN"/>
    </w:rPr>
  </w:style>
  <w:style w:type="character" w:customStyle="1" w:styleId="PieddepageCar">
    <w:name w:val="Pied de page Car"/>
    <w:rPr>
      <w:sz w:val="24"/>
      <w:szCs w:val="24"/>
      <w:lang w:eastAsia="zh-CN"/>
    </w:rPr>
  </w:style>
  <w:style w:type="character" w:customStyle="1" w:styleId="Marquedecommentaire1">
    <w:name w:val="Marque de commentaire1"/>
    <w:rPr>
      <w:sz w:val="16"/>
      <w:szCs w:val="16"/>
    </w:rPr>
  </w:style>
  <w:style w:type="character" w:customStyle="1" w:styleId="CommentaireCar">
    <w:name w:val="Commentaire Car"/>
    <w:uiPriority w:val="99"/>
    <w:rPr>
      <w:lang w:eastAsia="zh-CN"/>
    </w:rPr>
  </w:style>
  <w:style w:type="character" w:customStyle="1" w:styleId="ObjetducommentaireCar">
    <w:name w:val="Objet du commentaire Car"/>
    <w:rPr>
      <w:b/>
      <w:bCs/>
      <w:lang w:eastAsia="zh-CN"/>
    </w:rPr>
  </w:style>
  <w:style w:type="character" w:customStyle="1" w:styleId="DefaultParagraphFont1">
    <w:name w:val="Default Paragraph Font1"/>
  </w:style>
  <w:style w:type="character" w:customStyle="1" w:styleId="ParagraphedelisteCar">
    <w:name w:val="Paragraphe de liste Car"/>
    <w:uiPriority w:val="34"/>
    <w:qFormat/>
    <w:rPr>
      <w:rFonts w:cs="Liberation Sans"/>
      <w:szCs w:val="24"/>
      <w:lang w:eastAsia="zh-CN"/>
    </w:rPr>
  </w:style>
  <w:style w:type="character" w:customStyle="1" w:styleId="Marquedecommentaire2">
    <w:name w:val="Marque de commentaire2"/>
    <w:rPr>
      <w:sz w:val="16"/>
      <w:szCs w:val="16"/>
    </w:rPr>
  </w:style>
  <w:style w:type="character" w:customStyle="1" w:styleId="CommentaireCar1">
    <w:name w:val="Commentaire Car1"/>
    <w:rPr>
      <w:lang w:eastAsia="zh-CN"/>
    </w:rPr>
  </w:style>
  <w:style w:type="character" w:customStyle="1" w:styleId="ObjetducommentaireCar1">
    <w:name w:val="Objet du commentaire Car1"/>
    <w:rPr>
      <w:b/>
      <w:bCs/>
      <w:lang w:eastAsia="zh-CN"/>
    </w:rPr>
  </w:style>
  <w:style w:type="character" w:customStyle="1" w:styleId="TextedebullesCar">
    <w:name w:val="Texte de bulles Car"/>
    <w:rPr>
      <w:rFonts w:ascii="Segoe UI" w:hAnsi="Segoe UI" w:cs="Segoe UI"/>
      <w:sz w:val="18"/>
      <w:szCs w:val="18"/>
      <w:lang w:eastAsia="zh-CN"/>
    </w:rPr>
  </w:style>
  <w:style w:type="paragraph" w:customStyle="1" w:styleId="Titre8">
    <w:name w:val="Titre8"/>
    <w:basedOn w:val="Normal"/>
    <w:next w:val="Corpsdetex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7">
    <w:name w:val="Titre7"/>
    <w:basedOn w:val="Normal"/>
    <w:next w:val="Corpsdetex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itre6">
    <w:name w:val="Titre6"/>
    <w:basedOn w:val="Normal"/>
    <w:next w:val="Corpsdetex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itre5">
    <w:name w:val="Titre5"/>
    <w:basedOn w:val="Normal"/>
    <w:next w:val="Corpsdetex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itre4">
    <w:name w:val="Titre4"/>
    <w:basedOn w:val="Normal"/>
    <w:next w:val="Corpsdetex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itre3">
    <w:name w:val="Titre3"/>
    <w:basedOn w:val="Normal"/>
    <w:next w:val="Corpsdetex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itre2">
    <w:name w:val="Titre2"/>
    <w:basedOn w:val="Normal"/>
    <w:next w:val="Corpsdetex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sdetexte11pt">
    <w:name w:val="Corps de texte + 11 pt"/>
    <w:basedOn w:val="Corpsdetexte"/>
    <w:pPr>
      <w:jc w:val="both"/>
    </w:pPr>
    <w:rPr>
      <w:color w:val="000000"/>
      <w:sz w:val="22"/>
      <w:szCs w:val="22"/>
    </w:rPr>
  </w:style>
  <w:style w:type="paragraph" w:customStyle="1" w:styleId="Textedebulles1">
    <w:name w:val="Texte de bulles1"/>
    <w:basedOn w:val="Normal"/>
    <w:rPr>
      <w:rFonts w:ascii="Segoe UI" w:hAnsi="Segoe UI" w:cs="Segoe UI"/>
      <w:sz w:val="18"/>
      <w:szCs w:val="18"/>
      <w:lang w:val="x-none"/>
    </w:rPr>
  </w:style>
  <w:style w:type="paragraph" w:styleId="Notedebasdepage">
    <w:name w:val="footnote text"/>
    <w:basedOn w:val="Normal"/>
    <w:link w:val="NotedebasdepageCar"/>
    <w:uiPriority w:val="99"/>
    <w:rPr>
      <w:sz w:val="20"/>
      <w:szCs w:val="20"/>
    </w:rPr>
  </w:style>
  <w:style w:type="paragraph" w:customStyle="1" w:styleId="western">
    <w:name w:val="western"/>
    <w:basedOn w:val="Normal"/>
    <w:pPr>
      <w:suppressAutoHyphens w:val="0"/>
      <w:spacing w:before="100" w:after="119"/>
    </w:pPr>
    <w:rPr>
      <w:color w:val="00000A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mmentaire1">
    <w:name w:val="Commentaire1"/>
    <w:basedOn w:val="Normal"/>
    <w:rPr>
      <w:sz w:val="20"/>
      <w:szCs w:val="20"/>
    </w:rPr>
  </w:style>
  <w:style w:type="paragraph" w:customStyle="1" w:styleId="CommentSubject">
    <w:name w:val="Comment Subject"/>
    <w:basedOn w:val="Commentaire1"/>
    <w:next w:val="Commentaire1"/>
    <w:rPr>
      <w:b/>
      <w:bCs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Paragraphedeliste1">
    <w:name w:val="Paragraphe de liste1"/>
    <w:basedOn w:val="Normal"/>
    <w:pPr>
      <w:suppressAutoHyphens w:val="0"/>
      <w:spacing w:after="160" w:line="252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DocumentMap">
    <w:name w:val="DocumentMap"/>
    <w:pPr>
      <w:suppressAutoHyphens/>
    </w:pPr>
    <w:rPr>
      <w:rFonts w:ascii="Calibri" w:eastAsia="Calibri" w:hAnsi="Calibri" w:cs="Calibri"/>
      <w:szCs w:val="22"/>
      <w:lang w:eastAsia="zh-CN"/>
    </w:rPr>
  </w:style>
  <w:style w:type="paragraph" w:styleId="Paragraphedeliste">
    <w:name w:val="List Paragraph"/>
    <w:basedOn w:val="Normal"/>
    <w:uiPriority w:val="34"/>
    <w:qFormat/>
    <w:pPr>
      <w:spacing w:line="276" w:lineRule="auto"/>
      <w:ind w:left="720"/>
      <w:contextualSpacing/>
      <w:jc w:val="both"/>
    </w:pPr>
    <w:rPr>
      <w:rFonts w:cs="Liberation Sans"/>
      <w:sz w:val="20"/>
    </w:rPr>
  </w:style>
  <w:style w:type="paragraph" w:customStyle="1" w:styleId="Commentaire2">
    <w:name w:val="Commentaire2"/>
    <w:basedOn w:val="Normal"/>
    <w:rPr>
      <w:sz w:val="20"/>
      <w:szCs w:val="20"/>
    </w:rPr>
  </w:style>
  <w:style w:type="paragraph" w:styleId="Objetducommentaire">
    <w:name w:val="annotation subject"/>
    <w:basedOn w:val="Commentaire2"/>
    <w:next w:val="Commentaire2"/>
    <w:rPr>
      <w:b/>
      <w:bCs/>
    </w:rPr>
  </w:style>
  <w:style w:type="paragraph" w:styleId="Textedebulles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26030D"/>
    <w:rPr>
      <w:lang w:eastAsia="zh-CN"/>
    </w:rPr>
  </w:style>
  <w:style w:type="character" w:styleId="Appelnotedebasdep">
    <w:name w:val="footnote reference"/>
    <w:basedOn w:val="Policepardfaut"/>
    <w:uiPriority w:val="99"/>
    <w:semiHidden/>
    <w:unhideWhenUsed/>
    <w:rsid w:val="0026030D"/>
    <w:rPr>
      <w:vertAlign w:val="superscript"/>
    </w:rPr>
  </w:style>
  <w:style w:type="paragraph" w:customStyle="1" w:styleId="Listecouleur-Accent11">
    <w:name w:val="Liste couleur - Accent 11"/>
    <w:basedOn w:val="Normal"/>
    <w:uiPriority w:val="99"/>
    <w:qFormat/>
    <w:rsid w:val="001F619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uppressAutoHyphens w:val="0"/>
      <w:ind w:left="720"/>
    </w:pPr>
    <w:rPr>
      <w:rFonts w:eastAsia="Calibri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AA39E8"/>
    <w:rPr>
      <w:sz w:val="16"/>
      <w:szCs w:val="16"/>
    </w:rPr>
  </w:style>
  <w:style w:type="paragraph" w:styleId="Commentaire">
    <w:name w:val="annotation text"/>
    <w:basedOn w:val="Normal"/>
    <w:link w:val="CommentaireCar2"/>
    <w:uiPriority w:val="99"/>
    <w:unhideWhenUsed/>
    <w:rsid w:val="00AA39E8"/>
    <w:rPr>
      <w:sz w:val="20"/>
      <w:szCs w:val="20"/>
    </w:rPr>
  </w:style>
  <w:style w:type="character" w:customStyle="1" w:styleId="CommentaireCar2">
    <w:name w:val="Commentaire Car2"/>
    <w:basedOn w:val="Policepardfaut"/>
    <w:link w:val="Commentaire"/>
    <w:uiPriority w:val="99"/>
    <w:rsid w:val="00AA39E8"/>
    <w:rPr>
      <w:lang w:eastAsia="zh-CN"/>
    </w:rPr>
  </w:style>
  <w:style w:type="character" w:customStyle="1" w:styleId="s6">
    <w:name w:val="s6"/>
    <w:rsid w:val="00582DED"/>
  </w:style>
  <w:style w:type="paragraph" w:styleId="Rvision">
    <w:name w:val="Revision"/>
    <w:hidden/>
    <w:uiPriority w:val="99"/>
    <w:semiHidden/>
    <w:rsid w:val="00615423"/>
    <w:rPr>
      <w:sz w:val="24"/>
      <w:szCs w:val="24"/>
      <w:lang w:eastAsia="zh-CN"/>
    </w:rPr>
  </w:style>
  <w:style w:type="character" w:styleId="Mentionnonrsolue">
    <w:name w:val="Unresolved Mention"/>
    <w:basedOn w:val="Policepardfaut"/>
    <w:uiPriority w:val="99"/>
    <w:semiHidden/>
    <w:unhideWhenUsed/>
    <w:rsid w:val="008515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9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eil-etat.fr/fr/arianeweb/CE/decision/2024-06-25/470893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B2C57-0B7A-40AD-A688-E403529AB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de présentation, pour le Conseil supérieur de l’énergie du 28 novembre 2017, du projet d’arrêté portant reconduction des programmes « Toits d’abord » et « SMEn »  dans le cadre du dispositif des certificats d'économies d'énergie</vt:lpstr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de présentation, pour le Conseil supérieur de l’énergie du 28 novembre 2017, du projet d’arrêté portant reconduction des programmes « Toits d’abord » et « SMEn »  dans le cadre du dispositif des certificats d'économies d'énergie</dc:title>
  <dc:subject/>
  <dc:creator>mathilde.isler</dc:creator>
  <cp:keywords/>
  <cp:lastModifiedBy>TAUFOUR Clarisse</cp:lastModifiedBy>
  <cp:revision>3</cp:revision>
  <cp:lastPrinted>2024-04-22T15:03:00Z</cp:lastPrinted>
  <dcterms:created xsi:type="dcterms:W3CDTF">2024-12-04T16:57:00Z</dcterms:created>
  <dcterms:modified xsi:type="dcterms:W3CDTF">2024-12-04T17:13:00Z</dcterms:modified>
</cp:coreProperties>
</file>